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44:58:02:21.  Activities covered by single registration.</w:t>
      </w:r>
      <w:r>
        <w:rPr>
          <w:rFonts w:ascii="Times New Roman" w:hAnsi="Times New Roman"/>
          <w:sz w:val="24"/>
        </w:rPr>
        <w:t xml:space="preserve"> Each of the following groups of activities may be conducted under a single registration:</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person registered to manufacture controlled substances listed in Schedules II through IV is also authorized to conduct chemical analysis and research with controlled substances listed in the schedules which the person is authorized to manufacture;</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practitioner registered to prescribe or dispense controlled substances listed in Schedules II through IV is also authorized to conduct instructional activities with those substances. The person is authorized to distribute up to five percent of those controlled substances to other persons registered to prescribe, dispense, or distribute controlled substances;</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person registered or authorized to conduct research with controlled substances listed in Schedules II through IV is also authorized to conduct chemical analysis with substances listed in the schedules with which the person is authorized to conduct research; to manufacture the substances set forth in the statement filed with the person's application for registration; to distribute the substances to other persons registered or authorized to conduct chemical analysis, research or instructional activities with the substances; and to conduct instructional activities with controlled substances;</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person registered to conduct research with controlled substances listed in Schedule I is also authorized to manufacture the substances set forth in the research protocol filed with the person's application for registration. The person is also authorized to distribute the substances to other persons registered to conduct research with Schedule I substances; and</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person registered to conduct chemical analysis with controlled substances is also authorized to manufacture and import such substances for analytical or instructional purposes; to distribute such substances to other persons registered to conduct chemical analysis, research or instructional activities with the substances; and to conduct instructional activities with controlled substances.</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93, effective </w:t>
      </w:r>
      <w:smartTag w:uri="urn:schemas-microsoft-com:office:smarttags" w:element="date">
        <w:smartTagPr>
          <w:attr w:name="Year" w:val="1980"/>
          <w:attr w:name="Day" w:val="1"/>
          <w:attr w:name="Month" w:val="7"/>
        </w:smartTagPr>
        <w:r>
          <w:rPr>
            <w:rFonts w:ascii="Times New Roman" w:hAnsi="Times New Roman"/>
            <w:sz w:val="24"/>
          </w:rPr>
          <w:t>July 1, 1980</w:t>
        </w:r>
      </w:smartTag>
      <w:r>
        <w:rPr>
          <w:rFonts w:ascii="Times New Roman" w:hAnsi="Times New Roman"/>
          <w:sz w:val="24"/>
        </w:rPr>
        <w:t>.</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34-20B-41.</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34-20B-29, 34-20B-41.</w:t>
      </w:r>
    </w:p>
    <w:p w:rsidR="006C775A" w:rsidRDefault="006C775A" w:rsidP="00922F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C775A" w:rsidSect="006C775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6C775A"/>
    <w:rsid w:val="008B4366"/>
    <w:rsid w:val="008C1733"/>
    <w:rsid w:val="00912D30"/>
    <w:rsid w:val="00922F31"/>
    <w:rsid w:val="00930C91"/>
    <w:rsid w:val="00A37C8E"/>
    <w:rsid w:val="00A9551B"/>
    <w:rsid w:val="00AA658A"/>
    <w:rsid w:val="00AC1B53"/>
    <w:rsid w:val="00B726C9"/>
    <w:rsid w:val="00BD2CC9"/>
    <w:rsid w:val="00C33982"/>
    <w:rsid w:val="00C6577A"/>
    <w:rsid w:val="00C863A1"/>
    <w:rsid w:val="00CB7B64"/>
    <w:rsid w:val="00CE3E6F"/>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2F3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339</Words>
  <Characters>1938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2004-08-03T20:29:00Z</dcterms:created>
  <dcterms:modified xsi:type="dcterms:W3CDTF">2004-08-03T20:29:00Z</dcterms:modified>
</cp:coreProperties>
</file>