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44:58:08:17.  Refilling of Schedule III and IV prescriptions -- Compu</w:t>
      </w:r>
      <w:smartTag w:uri="urn:schemas-microsoft-com:office:smarttags" w:element="PersonName">
        <w:r>
          <w:rPr>
            <w:rFonts w:ascii="Times New Roman" w:hAnsi="Times New Roman"/>
            <w:b/>
            <w:sz w:val="24"/>
          </w:rPr>
          <w:t>teri</w:t>
        </w:r>
      </w:smartTag>
      <w:r>
        <w:rPr>
          <w:rFonts w:ascii="Times New Roman" w:hAnsi="Times New Roman"/>
          <w:b/>
          <w:sz w:val="24"/>
        </w:rPr>
        <w:t>zed information system authorized.</w:t>
      </w:r>
      <w:r>
        <w:rPr>
          <w:rFonts w:ascii="Times New Roman" w:hAnsi="Times New Roman"/>
          <w:sz w:val="24"/>
        </w:rPr>
        <w:t xml:space="preserve"> A prescription for a Schedule III or IV drug or substance may be refilled up to five times within a six-month period if the refills are authorized by the practitioner on the original prescription. Each refill dispensed sh</w:t>
      </w:r>
      <w:smartTag w:uri="urn:schemas-microsoft-com:office:smarttags" w:element="PersonName">
        <w:r>
          <w:rPr>
            <w:rFonts w:ascii="Times New Roman" w:hAnsi="Times New Roman"/>
            <w:sz w:val="24"/>
          </w:rPr>
          <w:t>all</w:t>
        </w:r>
      </w:smartTag>
      <w:r>
        <w:rPr>
          <w:rFonts w:ascii="Times New Roman" w:hAnsi="Times New Roman"/>
          <w:sz w:val="24"/>
        </w:rPr>
        <w:t xml:space="preserve"> be entered on the prescription or on a patient medication record which indicates the date, quantity dispensed, and initials or name of the dispensing pharmacist. If the pharmacist merely initials and dates the prescription, the pharmacist is assumed to have dispensed a refill for the full face amount of the prescription. Additional quantities of controlled substances listed in Schedule III or IV may only be authorized by a practitioner through issuance of a new prescription.</w:t>
      </w: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As an alternative to the record procedures required by this section, an au</w:t>
      </w:r>
      <w:smartTag w:uri="urn:schemas-microsoft-com:office:smarttags" w:element="PersonName">
        <w:r>
          <w:rPr>
            <w:rFonts w:ascii="Times New Roman" w:hAnsi="Times New Roman"/>
            <w:sz w:val="24"/>
          </w:rPr>
          <w:t>tom</w:t>
        </w:r>
      </w:smartTag>
      <w:r>
        <w:rPr>
          <w:rFonts w:ascii="Times New Roman" w:hAnsi="Times New Roman"/>
          <w:sz w:val="24"/>
        </w:rPr>
        <w:t>ated data processing system that complies with chapter 20:51:20 may be used for the storage and retrieval of refill information for prescription orders for controlled substances in Schedules III and IV.</w:t>
      </w: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30, effective October 7, 1974; 6 SDR 93, effective July 1, 1980; 11 SDR 36, effective September 11, 1984; 18 SDR 181, effective May 4, 1992.</w:t>
      </w: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22-42-4.1, 22-42-4.2, 34-20B-41.</w:t>
      </w: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Computer pharmacy, ch 20:51:20.</w:t>
      </w:r>
    </w:p>
    <w:p w:rsidR="00BC223C" w:rsidRDefault="00BC223C" w:rsidP="00D371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C223C" w:rsidSect="00BC223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6136E5"/>
    <w:rsid w:val="00634D90"/>
    <w:rsid w:val="00667DF8"/>
    <w:rsid w:val="008B4366"/>
    <w:rsid w:val="008C1733"/>
    <w:rsid w:val="00912D30"/>
    <w:rsid w:val="00930C91"/>
    <w:rsid w:val="00A37C8E"/>
    <w:rsid w:val="00A9551B"/>
    <w:rsid w:val="00AA658A"/>
    <w:rsid w:val="00AC1B53"/>
    <w:rsid w:val="00B726C9"/>
    <w:rsid w:val="00BC223C"/>
    <w:rsid w:val="00BD2CC9"/>
    <w:rsid w:val="00C33982"/>
    <w:rsid w:val="00C6577A"/>
    <w:rsid w:val="00C863A1"/>
    <w:rsid w:val="00CB7B64"/>
    <w:rsid w:val="00CE3E6F"/>
    <w:rsid w:val="00D371D9"/>
    <w:rsid w:val="00D8241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71D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208</Words>
  <Characters>1189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2004-08-03T21:47:00Z</dcterms:created>
  <dcterms:modified xsi:type="dcterms:W3CDTF">2004-08-03T21:47:00Z</dcterms:modified>
</cp:coreProperties>
</file>