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7B14" w:rsidRDefault="00047B14" w:rsidP="00C92D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44:58:13:01.  Exempted Schedule III substances.</w:t>
      </w:r>
      <w:r>
        <w:rPr>
          <w:rFonts w:ascii="Times New Roman" w:hAnsi="Times New Roman"/>
          <w:sz w:val="24"/>
        </w:rPr>
        <w:t xml:space="preserve"> The following combinations of medicinal ingredients and Schedule III substances are exempt from control under the act or this article:</w:t>
      </w:r>
    </w:p>
    <w:p w:rsidR="00047B14" w:rsidRDefault="00047B14" w:rsidP="00C92D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47B14" w:rsidRDefault="00047B14" w:rsidP="00C92D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Analgesic agents which are not controlled substances, combined with a barbiturate;</w:t>
      </w:r>
    </w:p>
    <w:p w:rsidR="00047B14" w:rsidRDefault="00047B14" w:rsidP="00C92D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Antiangina agents, combined with a barbiturate or meprobamate;</w:t>
      </w:r>
    </w:p>
    <w:p w:rsidR="00047B14" w:rsidRDefault="00047B14" w:rsidP="00C92D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Anticholinerigic agents, combined with a barbiturate, a benzodiazepine, or meprobamate;</w:t>
      </w:r>
    </w:p>
    <w:p w:rsidR="00047B14" w:rsidRDefault="00047B14" w:rsidP="00C92D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Antiasthmatic agents, combined with a barbiturate;</w:t>
      </w:r>
    </w:p>
    <w:p w:rsidR="00047B14" w:rsidRDefault="00047B14" w:rsidP="00C92D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Hormone replacement agents, combined with a benzodiazepine or meprobamate;</w:t>
      </w:r>
    </w:p>
    <w:p w:rsidR="00047B14" w:rsidRDefault="00047B14" w:rsidP="00C92D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Anabolic steroid and estrogen combinations; and</w:t>
      </w:r>
    </w:p>
    <w:p w:rsidR="00047B14" w:rsidRDefault="00047B14" w:rsidP="00C92D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Products that contain ephedrine in quantities at or less than:</w:t>
      </w:r>
    </w:p>
    <w:p w:rsidR="00047B14" w:rsidRDefault="00047B14" w:rsidP="00C92D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47B14" w:rsidRDefault="00047B14" w:rsidP="00C92D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25 milligrams in combination with 400 milligrams of quaifenesin, packaged in blister packs of not more than two tablets per blister; and</w:t>
      </w:r>
    </w:p>
    <w:p w:rsidR="00047B14" w:rsidRDefault="00047B14" w:rsidP="00C92D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Five percent by weight in an anorectal preparation in combination with other active medicinal ingredients.</w:t>
      </w:r>
    </w:p>
    <w:p w:rsidR="00047B14" w:rsidRDefault="00047B14" w:rsidP="00C92D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47B14" w:rsidRDefault="00047B14" w:rsidP="00C92D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6 SDR 93, effective July 1, 1980; 11 SDR 36, effective September 11, 1984; 21 SDR 14, effective August 4, 1994; 21 SDR 219, effective June 27, 1995; 23 SDR 195, effective May 26, 1997.</w:t>
      </w:r>
    </w:p>
    <w:p w:rsidR="00047B14" w:rsidRDefault="00047B14" w:rsidP="00C92D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34-20B-21, 34-20B-41.</w:t>
      </w:r>
    </w:p>
    <w:p w:rsidR="00047B14" w:rsidRDefault="00047B14" w:rsidP="00C92D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34-20B-21, 34-20B-41.</w:t>
      </w:r>
    </w:p>
    <w:sectPr w:rsidR="00047B14" w:rsidSect="00047B14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47B14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92D79"/>
    <w:rsid w:val="00CB7B64"/>
    <w:rsid w:val="00CE3E6F"/>
    <w:rsid w:val="00D8241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2D7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185</Words>
  <Characters>1059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2004-08-03T21:53:00Z</dcterms:created>
  <dcterms:modified xsi:type="dcterms:W3CDTF">2004-08-03T21:54:00Z</dcterms:modified>
</cp:coreProperties>
</file>