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C19D3B" Type="http://schemas.openxmlformats.org/officeDocument/2006/relationships/officeDocument" Target="/word/document.xml" /><Relationship Id="coreR2CC19D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44:59:01:01.  List of laboratory tests.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14, effective September 14, 1977; 6 SDR 93, effective July 1, 1980; 18 SDR 89, effective November 24, 1991; 19 SDR 172, effective July 1, 1993; 21 SDR 97, effective November 27, 1994; 21 SDR 219, effective June 27, 1995; 22 SDR 184, effective July 4, 1996</w:t>
      </w:r>
      <w:r>
        <w:rPr>
          <w:rFonts w:ascii="Times New Roman" w:hAnsi="Times New Roman"/>
          <w:sz w:val="24"/>
          <w:lang w:val="en-US" w:bidi="en-US" w:eastAsia="en-US"/>
        </w:rPr>
        <w:t>; 46 SDR 65, effective November 26, 20</w:t>
      </w:r>
      <w:r>
        <w:rPr>
          <w:rFonts w:ascii="Times New Roman" w:hAnsi="Times New Roman"/>
          <w:sz w:val="24"/>
          <w:lang w:val="en-US" w:bidi="en-US" w:eastAsia="en-US"/>
        </w:rPr>
        <w:t>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2004-08-03T21:56:00Z</dcterms:created>
  <cp:lastModifiedBy>Rhonda Purkapile</cp:lastModifiedBy>
  <dcterms:modified xsi:type="dcterms:W3CDTF">2019-11-15T19:32:06Z</dcterms:modified>
  <cp:revision>3</cp:revision>
</cp:coreProperties>
</file>