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245" w:rsidRDefault="00006245">
      <w:pPr>
        <w:pStyle w:val="Title"/>
      </w:pPr>
      <w:r>
        <w:t>ARTICLE 44:62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DECLARATORY RULINGS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declaratory ruling.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44:62:01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PETITION FOR DECLARATORY RULING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of petition for declaratory ruling.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44:62:01:02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Department action on petition.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44:62:01:01.  Form of petition for declaratory ruling.</w:t>
      </w:r>
      <w:r>
        <w:rPr>
          <w:rFonts w:ascii="Times New Roman" w:hAnsi="Times New Roman"/>
          <w:sz w:val="24"/>
        </w:rPr>
        <w:t xml:space="preserve"> A person may request a ruling as to the applicability of a statute or rule issued by the Department of Health by filing a written petition in substantially the following form: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South Dakota Department of Health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Petition for Declaratory Ruling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06245" w:rsidRDefault="00006245">
      <w:pPr>
        <w:pStyle w:val="BodyText"/>
      </w:pPr>
      <w:r>
        <w:tab/>
        <w:t>Pursuant to the provisions of SDCL 1-26-15, (name of petitioner), (title or capacity of petitioner), (address of petitioner), does hereby petition the South Dakota Department of Health to issue a declaratory ruling in regard to the following: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1.  The statute or rule in question is: (identify and quote the pertinent statute or rule).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2.  The facts and circumstances which give rise to the issue to be answered by the department are: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3.  The precise issue to be answered by the department is: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Dated at (city and state), this _______ day of ___________, 19____.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(Signature of petitioner)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85, effective October 16, 1994.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34-1-25.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1-26-15.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44:62:01:02.  Department action on petition.</w:t>
      </w:r>
      <w:r>
        <w:rPr>
          <w:rFonts w:ascii="Times New Roman" w:hAnsi="Times New Roman"/>
          <w:sz w:val="24"/>
        </w:rPr>
        <w:t xml:space="preserve"> Upon receipt of a petition for declaratory ruling, the Department of Health may request the petitioner to provide further information before issuing a ruling. Within 60 days following the receipt of the petition or following receipt of further information if requested, the department shall issue its declaratory ruling and serve a copy by mail on the petitioner.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85, effective October 16, 1994.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34-1-25.</w:t>
      </w:r>
    </w:p>
    <w:p w:rsidR="00006245" w:rsidRDefault="00006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1-26-15.</w:t>
      </w:r>
    </w:p>
    <w:sectPr w:rsidR="00006245" w:rsidSect="0000624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6245"/>
    <w:rsid w:val="00006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6245"/>
    <w:rPr>
      <w:rFonts w:ascii="Times" w:hAnsi="Times"/>
    </w:rPr>
  </w:style>
  <w:style w:type="paragraph" w:styleId="Title">
    <w:name w:val="Title"/>
    <w:basedOn w:val="Normal"/>
    <w:link w:val="TitleChar"/>
    <w:uiPriority w:val="10"/>
    <w:qFormat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00624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semiHidden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06245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263</Words>
  <Characters>1504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44</dc:title>
  <dc:subject/>
  <dc:creator>Legislative Research Council</dc:creator>
  <cp:keywords/>
  <dc:description/>
  <cp:lastModifiedBy>Marge Pirnat</cp:lastModifiedBy>
  <cp:revision>2</cp:revision>
  <dcterms:created xsi:type="dcterms:W3CDTF">1997-10-07T20:56:00Z</dcterms:created>
  <dcterms:modified xsi:type="dcterms:W3CDTF">2001-10-01T22:14:00Z</dcterms:modified>
</cp:coreProperties>
</file>