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CC00EEF" Type="http://schemas.openxmlformats.org/officeDocument/2006/relationships/officeDocument" Target="/word/document.xml" /><Relationship Id="coreR2CC00EE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44:63:01:01.  Definitions.</w:t>
      </w:r>
      <w:r>
        <w:t xml:space="preserve">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"Application," a complete set of materials, as determined by the department per chapter 44:63:02, submitted by an employing facility on behalf of a J-1 physician seeking waiver of the physician's J-1 visa requirement to return to the physician's home country for a minimum of two years upon expiration of the visa;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"Department," the Department of Health;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"Employing facility," a facility located in or serving residents of a shortage area</w:t>
      </w:r>
      <w:r>
        <w:rPr>
          <w:lang w:val="en-US" w:bidi="en-US" w:eastAsia="en-US"/>
        </w:rPr>
        <w:t xml:space="preserve"> in South </w:t>
      </w:r>
      <w:r>
        <w:rPr>
          <w:lang w:val="en-US" w:bidi="en-US" w:eastAsia="en-US"/>
        </w:rPr>
        <w:t>D</w:t>
      </w:r>
      <w:r>
        <w:rPr>
          <w:lang w:val="en-US" w:bidi="en-US" w:eastAsia="en-US"/>
        </w:rPr>
        <w:t>akota</w:t>
      </w:r>
      <w:r>
        <w:t xml:space="preserve"> as determined by the department that has made a bona fide employment offer to a J-1 physician, that has submitted a J-1 visa waiver request in the form of an application to the department, and that is incorporated under the laws of the State of South Dakota;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"Full time," an average of 40 hours of medical practice per week, meaning a four week minimum of 128 hours seeing patients on an ambulatory or in-patient basis and 32 hours administrative work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"USCIS," U.S. Citizenship and Immigration Services, U.S. Department of Homeland Security;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"J-1 physician," a physician who is in possession of a temporary exchange visitor (J-1) visa to pursue graduate medical education in the United States</w:t>
      </w:r>
      <w:r>
        <w:rPr>
          <w:lang w:val="en-US" w:bidi="en-US" w:eastAsia="en-US"/>
        </w:rPr>
        <w:t>, or possessed J-1 status and remains subject to the two-year home residence requirement,</w:t>
      </w:r>
      <w:r>
        <w:t xml:space="preserve"> and is seeking a waiver of </w:t>
      </w:r>
      <w:r>
        <w:rPr>
          <w:lang w:val="en-US" w:bidi="en-US" w:eastAsia="en-US"/>
        </w:rPr>
        <w:t>a</w:t>
      </w:r>
      <w:r>
        <w:t xml:space="preserve"> J-1 visa home country residency requirement through the practice of medicine to shortage area 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"Secretary," secretary of the Department of Health;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(8)  "Shortage area," a geographic area, population group, or facility in South Dakota that is designated by the federal government as a medically underserved area or health professional shortage area. </w:t>
      </w:r>
      <w:r>
        <w:rPr>
          <w:lang w:val="en-US" w:bidi="en-US" w:eastAsia="en-US"/>
        </w:rPr>
        <w:t>T</w:t>
      </w:r>
      <w:r>
        <w:t>h</w:t>
      </w:r>
      <w:r>
        <w:rPr>
          <w:lang w:val="en-US" w:bidi="en-US" w:eastAsia="en-US"/>
        </w:rPr>
        <w:t>e</w:t>
      </w:r>
      <w:r>
        <w:t xml:space="preserve"> designation must be in effect at the time an application </w:t>
      </w:r>
      <w:r>
        <w:rPr>
          <w:lang w:val="en-US" w:bidi="en-US" w:eastAsia="en-US"/>
        </w:rPr>
        <w:t>i</w:t>
      </w:r>
      <w:r>
        <w:t xml:space="preserve">s </w:t>
      </w:r>
      <w:r>
        <w:t>received by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(9)  "Urban </w:t>
      </w:r>
      <w:r>
        <w:rPr>
          <w:lang w:val="en-US" w:bidi="en-US" w:eastAsia="en-US"/>
        </w:rPr>
        <w:t>location</w:t>
      </w:r>
      <w:r>
        <w:t xml:space="preserve">," any municipality having a population of 50,000 or more persons as well as any area within ten miles of the boundaries of </w:t>
      </w:r>
      <w:r>
        <w:rPr>
          <w:lang w:val="en-US" w:bidi="en-US" w:eastAsia="en-US"/>
        </w:rPr>
        <w:t>t</w:t>
      </w:r>
      <w:r>
        <w:t>h</w:t>
      </w:r>
      <w:r>
        <w:rPr>
          <w:lang w:val="en-US" w:bidi="en-US" w:eastAsia="en-US"/>
        </w:rPr>
        <w:t>e</w:t>
      </w:r>
      <w:r>
        <w:t xml:space="preserve"> municipality.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28 SDR 47, effective October 4, 2001; 31 SDR 214, effective July 4, 2005; 37 SDR 235, effective June 27, 2011</w:t>
      </w:r>
      <w:r>
        <w:rPr>
          <w:lang w:val="en-US" w:bidi="en-US" w:eastAsia="en-US"/>
        </w:rPr>
        <w:t>; 45 SDR 45, effective October 8, 2018</w:t>
      </w:r>
      <w:r>
        <w:t>.</w:t>
      </w:r>
    </w:p>
    <w:p>
      <w:pPr>
        <w:pStyle w:val="P1"/>
      </w:pPr>
      <w:r>
        <w:tab/>
      </w:r>
      <w:r>
        <w:rPr>
          <w:b w:val="1"/>
        </w:rPr>
        <w:t>General Authority:</w:t>
      </w:r>
      <w:r>
        <w:t xml:space="preserve"> SDCL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36-2-21,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2011-06-22T16:13:00Z</dcterms:created>
  <cp:lastModifiedBy>Rhonda Purkapile</cp:lastModifiedBy>
  <dcterms:modified xsi:type="dcterms:W3CDTF">2018-09-28T18:33:56Z</dcterms:modified>
  <cp:revision>3</cp:revision>
</cp:coreProperties>
</file>