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983D02D" Type="http://schemas.openxmlformats.org/officeDocument/2006/relationships/officeDocument" Target="/word/document.xml" /><Relationship Id="coreR983D02D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44:63:02:02.  Order of documents submitted.</w:t>
      </w:r>
      <w:r>
        <w:t xml:space="preserve"> Each application shall consist of documents submitted in the following order: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(1)  Data sheet DS-3035;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(2)  Employment contract;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(3)  J-1 waiver affidavit;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(4)  Federal forms (IAP-66//DS2019);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(5)  Letter from facility;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(6)  Evidence of shortage designation status;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(7)  J-1 physician statement;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(8)  J-1 physician curriculum vitae;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(9)  Out of status explanation, when applicable;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(10)  Form G28, when applicable;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(11)  I-94 entry and departure cards;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(12)  Contractual obligation to home country;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 xml:space="preserve">(13)  Appendix 1  Information required from facility;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 xml:space="preserve">(14)  Appendix 2  Examinations required by USCIS;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 xml:space="preserve">(15)  Appendix 3  Eligibility to be licensed to practice;</w:t>
      </w:r>
      <w:r>
        <w:rPr>
          <w:lang w:val="en-US" w:bidi="en-US" w:eastAsia="en-US"/>
        </w:rPr>
        <w:t xml:space="preserve">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(16)  </w:t>
      </w:r>
      <w:r>
        <w:t xml:space="preserve">Appendix </w:t>
      </w:r>
      <w:r>
        <w:rPr>
          <w:lang w:val="en-US" w:bidi="en-US" w:eastAsia="en-US"/>
        </w:rPr>
        <w:t>4</w:t>
      </w:r>
      <w:r>
        <w:t xml:space="preserve">  Medical licensure.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Source:</w:t>
      </w:r>
      <w:r>
        <w:t xml:space="preserve"> 28 SDR 47, effective October 4, 2001; 31 SDR 214, effective July 4, 2005; 37 SDR 235, effective June 27, 2011</w:t>
      </w:r>
      <w:r>
        <w:t>; 45 SDR 45, effective October 8, 2018</w:t>
      </w:r>
      <w:r>
        <w:t>.</w:t>
      </w:r>
    </w:p>
    <w:p>
      <w:pPr>
        <w:pStyle w:val="P1"/>
      </w:pPr>
      <w:r>
        <w:tab/>
      </w:r>
      <w:r>
        <w:rPr>
          <w:b w:val="1"/>
        </w:rPr>
        <w:t>General Authority:</w:t>
      </w:r>
      <w:r>
        <w:t xml:space="preserve"> SDCL 36-2-22.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Law Implemented:</w:t>
      </w:r>
      <w:r>
        <w:t xml:space="preserve"> SDCL 36-2-21, 36-2-22.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 New Roman" w:hAnsi="Times New Roman"/>
      <w:sz w:val="24"/>
    </w:rPr>
  </w:style>
  <w:style w:type="paragraph" w:styleId="P1">
    <w:name w:val="Body Text"/>
    <w:basedOn w:val="P0"/>
    <w:link w:val="C3"/>
    <w:pPr>
      <w:tabs>
        <w:tab w:val="left" w:pos="576" w:leader="none"/>
        <w:tab w:val="left" w:pos="864" w:leader="none"/>
        <w:tab w:val="left" w:pos="1296" w:leader="none"/>
        <w:tab w:val="left" w:pos="1584" w:leader="none"/>
        <w:tab w:val="left" w:pos="2016" w:leader="none"/>
        <w:tab w:val="left" w:pos="2304" w:leader="none"/>
        <w:tab w:val="left" w:pos="2736" w:leader="none"/>
        <w:tab w:val="left" w:pos="3024" w:leader="none"/>
        <w:tab w:val="left" w:pos="3456" w:leader="none"/>
        <w:tab w:val="left" w:pos="3744" w:leader="none"/>
        <w:tab w:val="left" w:pos="4176" w:leader="none"/>
        <w:tab w:val="left" w:pos="4464" w:leader="none"/>
        <w:tab w:val="left" w:pos="4896" w:leader="none"/>
        <w:tab w:val="left" w:pos="5184" w:leader="none"/>
        <w:tab w:val="left" w:pos="5616" w:leader="none"/>
        <w:tab w:val="left" w:pos="5904" w:leader="none"/>
      </w:tabs>
      <w:jc w:val="both"/>
    </w:pPr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character" w:styleId="C3">
    <w:name w:val="Body Text Char"/>
    <w:basedOn w:val="C0"/>
    <w:link w:val="P1"/>
    <w:rPr/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2011-06-22T16:15:00Z</dcterms:created>
  <cp:lastModifiedBy>Rhonda Purkapile</cp:lastModifiedBy>
  <dcterms:modified xsi:type="dcterms:W3CDTF">2018-09-28T18:36:33Z</dcterms:modified>
  <cp:revision>4</cp:revision>
</cp:coreProperties>
</file>