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782" w:rsidRPr="004D4368" w:rsidRDefault="00877782" w:rsidP="004D43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4D4368">
        <w:rPr>
          <w:szCs w:val="20"/>
        </w:rPr>
        <w:tab/>
      </w:r>
      <w:smartTag w:uri="urn:schemas-microsoft-com:office:smarttags" w:element="time">
        <w:smartTagPr>
          <w:attr w:name="Hour" w:val="12"/>
          <w:attr w:name="Minute" w:val="20"/>
        </w:smartTagPr>
        <w:r w:rsidRPr="004D4368">
          <w:rPr>
            <w:b/>
            <w:szCs w:val="20"/>
          </w:rPr>
          <w:t>12:20:01</w:t>
        </w:r>
      </w:smartTag>
      <w:r w:rsidRPr="004D4368">
        <w:rPr>
          <w:b/>
          <w:szCs w:val="20"/>
        </w:rPr>
        <w:t>:09.  Director to notify other creditors.</w:t>
      </w:r>
      <w:r w:rsidRPr="004D4368">
        <w:rPr>
          <w:szCs w:val="20"/>
        </w:rPr>
        <w:t xml:space="preserve"> If a borrower assents to mediation and is indebted to other creditors, the director shall notify those creditors by mail within three business days after receipt of the information.</w:t>
      </w:r>
    </w:p>
    <w:p w:rsidR="00877782" w:rsidRPr="004D4368" w:rsidRDefault="00877782" w:rsidP="004D43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877782" w:rsidRPr="004D4368" w:rsidRDefault="00877782" w:rsidP="004D43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4D4368">
        <w:rPr>
          <w:szCs w:val="20"/>
        </w:rPr>
        <w:tab/>
      </w:r>
      <w:r w:rsidRPr="004D4368">
        <w:rPr>
          <w:b/>
          <w:szCs w:val="20"/>
        </w:rPr>
        <w:t>Source:</w:t>
      </w:r>
      <w:r w:rsidRPr="004D4368">
        <w:rPr>
          <w:szCs w:val="20"/>
        </w:rPr>
        <w:t xml:space="preserve"> 15 SDR 20, effective August 7, 1988; 41 SDR 93, effective December 2, 2014.</w:t>
      </w:r>
    </w:p>
    <w:p w:rsidR="00877782" w:rsidRPr="004D4368" w:rsidRDefault="00877782" w:rsidP="004D43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4D4368">
        <w:rPr>
          <w:szCs w:val="20"/>
        </w:rPr>
        <w:tab/>
      </w:r>
      <w:r w:rsidRPr="004D4368">
        <w:rPr>
          <w:b/>
          <w:szCs w:val="20"/>
        </w:rPr>
        <w:t>General Authority:</w:t>
      </w:r>
      <w:r w:rsidRPr="004D4368">
        <w:rPr>
          <w:szCs w:val="20"/>
        </w:rPr>
        <w:t xml:space="preserve"> SDCL 54-13-2.</w:t>
      </w:r>
    </w:p>
    <w:p w:rsidR="00877782" w:rsidRPr="004D4368" w:rsidRDefault="00877782" w:rsidP="004D43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4D4368">
        <w:rPr>
          <w:szCs w:val="20"/>
        </w:rPr>
        <w:tab/>
      </w:r>
      <w:r w:rsidRPr="004D4368">
        <w:rPr>
          <w:b/>
          <w:szCs w:val="20"/>
        </w:rPr>
        <w:t>Law Implemented:</w:t>
      </w:r>
      <w:r w:rsidRPr="004D4368">
        <w:rPr>
          <w:szCs w:val="20"/>
        </w:rPr>
        <w:t xml:space="preserve"> SDCL 54-13-2, 54-13-10.</w:t>
      </w:r>
    </w:p>
    <w:p w:rsidR="00877782" w:rsidRPr="004D4368" w:rsidRDefault="00877782" w:rsidP="004D43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877782" w:rsidRPr="004D436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4368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368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782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2014-12-01T23:00:00Z</dcterms:created>
  <dcterms:modified xsi:type="dcterms:W3CDTF">2014-12-01T23:00:00Z</dcterms:modified>
</cp:coreProperties>
</file>