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46:17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DEVELOPMENTAL CENTER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November 2</w:t>
      </w:r>
      <w:r>
        <w:rPr>
          <w:rFonts w:ascii="Bookman Old Style" w:hAnsi="Bookman Old Style"/>
          <w:lang w:val="en-US" w:bidi="en-US" w:eastAsia="en-US"/>
        </w:rPr>
        <w:t>8</w:t>
      </w:r>
      <w:r>
        <w:rPr>
          <w:rFonts w:ascii="Bookman Old Style" w:hAnsi="Bookman Old Style"/>
        </w:rPr>
        <w:t>,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ind w:hanging="576" w:left="576"/>
      </w:pPr>
      <w:r>
        <w:t>ARTICLE 46:17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SOUTH DAKOTA DEVELOPMENTAL CENTER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(Readopted. 26 SDR 96, effective January 24,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46:17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46:17:01</w:t>
        <w:tab/>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46:17:02</w:t>
        <w:tab/>
        <w:tab/>
        <w:tab/>
        <w:t>Rights of persons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46:17:03</w:t>
        <w:tab/>
        <w:tab/>
        <w:tab/>
        <w:t>Administrative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w:t>
        <w:tab/>
        <w:tab/>
        <w:tab/>
        <w:t>Service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w:t>
        <w:tab/>
        <w:tab/>
        <w:tab/>
        <w:t>Health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w:t>
        <w:tab/>
        <w:tab/>
        <w:tab/>
        <w:t>Private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46:17:01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46:17:01:01.  Definitions.</w:t>
      </w:r>
      <w:r>
        <w:t xml:space="preserve">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"Active treatment," the implementation of a program of specialized and generic training, treatment, health services, and related services that lead to the acquisition of the behaviors necessary for the person supported to function with as much self-determination and independence as possible and to prevent regression or loss of current optimal functional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"Behavior treatment plan," a written set of instructions for changing the behavior of the person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"Department,"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"Developmental disability," as defined in SDCL 27B-1-18;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"Division," the Division of Developmental Disabilities, a division of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"Highly restrictive procedures," physical restraint, psychotropic medications, time-out rooms, or other procedures with similar degrees of restriction or intrusion;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"ICF/IID," intermediate care facility for individuals with intellectual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"Informed consent," consent voluntarily, knowingly, and competently given without any element of force, fraud, deceit, duress, threat, or other form of coercion, after explanation of all information that a reasonable person would consider significant to the decision in a manner reasonably comprehensible to general lay understanding;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"ISP," individual support plan. A planning document written in measurable outcomes detailing how an ICF/IID will provide or access needed supports for the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"Person" or "person supported," an individual residing at an ICF/IID who is receiving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"Physical restraints," any technique which restricts the free movement of, or normal functioning of, a portion or portions of a person's body and is not used for the purpose of achieving proper body position, balance, or alignment;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"Positive behavioral supports," procedures that do not infringe on the rights of the person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"QDDP," a qualified developmental disability professional. A person who has at least one year experience working with individuals with developmental disabilities or intellectual disabilities and is one of the following: a doctor of medicine or osteopathy, a registered nurse, or an individual who holds at least a bachelor's degree in a professional category specified within 42 C.F.R. § 483.430;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"Restoration plan," a statement, written in clear, observable measures, developed by the interdisciplinary team to address how any rights limitation placed on the person supported will be lifted;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"Time-out room," an enclosed area in which the person supported is placed contingent upon the exhibition of a maladaptive behavior, in which reinforcement is not available and from which egress is denied.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 42 C.F.R. § 483.410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46:17:02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RIGHTS OF PERSONS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46:17:02:01</w:t>
        <w:tab/>
        <w:tab/>
        <w:t>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46:17:02:02</w:t>
        <w:tab/>
        <w:tab/>
        <w:t>Grievance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46:17:02:03</w:t>
        <w:tab/>
        <w:tab/>
        <w:t>Termination of services -- Notification.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46:17:02:04</w:t>
        <w:tab/>
        <w:tab/>
        <w:t>Appeal of 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46:17:02:05</w:t>
        <w:tab/>
        <w:tab/>
        <w:t>Discharge summaries.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46:17:02:01.  Rights.</w:t>
      </w:r>
      <w:r>
        <w:t xml:space="preserve"> At the time of admission, and at least annually thereafter, each person supported shall be informed both verbally and in writing of the rights enumerated in SDCL 27B-8-36 to 27B-8-45, inclusive. Reasonable limitations may be placed upon these rights as provided in SDCL 27B-8-52 and if done in accordance with § 46:17:04:16.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27B-2-26(4), 27B-8-36 to 27B-8-45, 27B-8-52,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46:17:02:02.  Grievance procedure.</w:t>
      </w:r>
      <w:r>
        <w:t xml:space="preserve"> An ICF/IID shall have a written grievance procedure whereby the person supported, the parents if the person is under 18 years of age, a guardian or advocate, if any, may grieve a decision or action by the ICF/IID that affects the person in the areas of eligibility, modification, or termination of services or supports. The ICF/IID must provide assistance to the person in submitting a grievance if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27B-8-52,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46:17:02:03.  Termination of services -- Notification.</w:t>
      </w:r>
      <w:r>
        <w:t xml:space="preserve"> </w:t>
      </w:r>
      <w:r>
        <w:rPr>
          <w:lang w:bidi="en-US"/>
        </w:rPr>
        <w:t>B</w:t>
      </w:r>
      <w:r>
        <w:t>efore an ICF/IID terminates services to a person supported, the ICF/IID must provide notice of its intention</w:t>
      </w:r>
      <w:r>
        <w:rPr>
          <w:lang w:bidi="en-US"/>
        </w:rPr>
        <w:t xml:space="preserve"> </w:t>
      </w:r>
      <w:r>
        <w:t xml:space="preserve">in accordance with SDCL 27B-3-46. Notice must be given both orally and in writing to the person. Accommodations </w:t>
      </w:r>
      <w:r>
        <w:rPr>
          <w:lang w:bidi="en-US"/>
        </w:rPr>
        <w:t>must</w:t>
      </w:r>
      <w:r>
        <w:t xml:space="preserve"> be made for any person with communication difficulties. The ICF/IID shall provide written notice to the parent, if the person is under </w:t>
      </w:r>
      <w:r>
        <w:rPr>
          <w:lang w:bidi="en-US"/>
        </w:rPr>
        <w:t>eighteen</w:t>
      </w:r>
      <w:r>
        <w:t xml:space="preserve"> years of age, or the guardian, if any, and the department. The written notice </w:t>
      </w:r>
      <w:r>
        <w:rPr>
          <w:lang w:bidi="en-US"/>
        </w:rPr>
        <w:t>must contain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reasons for the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appeal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availability of other services;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right to appeal the decision to the secretary of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r>
        <w:rPr>
          <w:lang w:bidi="en-US"/>
        </w:rPr>
        <w:t>; 50 SDR 63, effective November 28,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27B-2-25</w:t>
      </w:r>
      <w:r>
        <w:rPr>
          <w:lang w:bidi="en-US"/>
        </w:rPr>
        <w:t>, 27B-2-26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46:17:02:04.  Appeal of termination.</w:t>
      </w:r>
      <w:r>
        <w:t xml:space="preserve"> The person supported, the guardian, if any, or the parent if the person is under 18 years of age, may appeal the decision of the ICF/IID to terminate services to the secretary of the department by submitting a written notice of appeal to the department within ten days after receipt of the notice to terminate services and requesting a fair hearing pursuant to SDCL chapter 1-26. The person shall continue receiving services from the ICF/IID until a decision is reached after a hearing pursuant to SDCL chapter 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46:17:02:05.  Discharge summaries.</w:t>
      </w:r>
      <w:r>
        <w:t xml:space="preserve"> At the time of the discharge, the ICF/IID shall develop a final summary of the person's developmental, behavioral, social, health, and nutritional status and, with the informed consent of the person supported, a parent if the person is under 18 years of age, or a legal guardian, if any, shall provide a copy to authorized persons and agencies. The ICF/IID shall provide a post-discharge plan of care that will assist the person to adjust to the new living environment.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46:17:03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46:17:03:01</w:t>
        <w:tab/>
        <w:tab/>
        <w:t>Protection of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46:17:03:02</w:t>
        <w:tab/>
        <w:tab/>
        <w:t>Management of personal finances.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46:17:03:01.  Protection of records.</w:t>
      </w:r>
      <w:r>
        <w:t xml:space="preserve"> The ICF/IID shall develop and maintain a record keeping system that includes a separate record for each person supported that documents the person's health care, active treatment, social information, and protection of the person's rights. The ICF/IID shall provide electronically-stored records with security to prevent access by unauthorized personnel. The ICF/IID shall keep confidential all information contained in the person's records, regardless of the form or storage method of the records. Policies and procedures governing the release of any information, including consents necessary from the person supported, a parent if the person is under 18 years of age, or the legal guardian, if any, must be written and executed.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27B-8-46 to 27B-8-49, 42 C.F.R. § 483.410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46:17:03:02.  Management of personal finances.</w:t>
      </w:r>
      <w:r>
        <w:t xml:space="preserve"> The ICF/IID may apply to become the representative payee of the person's finances after submitting a request for payeeship to the Social Security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ICF/IID shall maintain a system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Assures a full and complete accounting of the person's personal funds entrusted to the ICF/IID;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Precludes any commingling of the person's funds with the ICF/IID funds or with the funds of any person other than another person receiving services at the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Each person's financial records shall be available upon request by the person supported, the parent if the person is under 18 years of age, or the legal guardian, if 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To the extent of their capabilities and as determined by the interdisciplinary team, the person shall have access to his or her financial resources and shall be taught to manage his or her financial affairs.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46:17:04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SERVICE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46:17:04:01</w:t>
        <w:tab/>
        <w:tab/>
        <w:t>Interdisciplinary team -- Composition and meetings.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46:17:04:02</w:t>
        <w:tab/>
        <w:tab/>
        <w:t>Comprehensive functional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46:17:04:03</w:t>
        <w:tab/>
        <w:tab/>
        <w:t>Individual support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46:17:04:04</w:t>
        <w:tab/>
        <w:tab/>
        <w:t>Individual support plan development -- Participants.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46:17:04:05</w:t>
        <w:tab/>
        <w:tab/>
        <w:t>QDDP monitoring and coordination of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46:17:04:06</w:t>
        <w:tab/>
        <w:tab/>
        <w:t>Professional program staff.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46:17:04:07</w:t>
        <w:tab/>
        <w:tab/>
        <w:t>Direct support professionals.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46:17:04:08</w:t>
        <w:tab/>
        <w:tab/>
        <w:t>Highly restrictive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46:17:04:09</w:t>
        <w:tab/>
        <w:tab/>
        <w:t>Time-out rooms.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46:17:04:10</w:t>
        <w:tab/>
        <w:tab/>
        <w:t>Psychotropic medications.</w:t>
      </w:r>
    </w:p>
    <w:p>
      <w:pPr>
        <w:pStyle w:val="P4"/>
      </w:pPr>
      <w:r>
        <w:t>46:17:04:11</w:t>
        <w:tab/>
        <w:tab/>
        <w:t>Medical restraint -- Order by physician, physician assistant, certified nurse practitioner, or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46:17:04:12</w:t>
        <w:tab/>
        <w:tab/>
        <w:t>Physical restraints.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46:17:04:13</w:t>
        <w:tab/>
        <w:tab/>
        <w:t>Management of maladaptive behaviors.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46:17:04:14</w:t>
        <w:tab/>
        <w:tab/>
        <w:t>Behavior support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46:17:04:15</w:t>
        <w:tab/>
        <w:tab/>
        <w:t>Human rights committee -- Composition.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46:17:04:16</w:t>
        <w:tab/>
        <w:tab/>
        <w:t>Human rights committee -- Functions.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46:17:04:17</w:t>
        <w:tab/>
        <w:tab/>
        <w:t>Staff orientation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46:17:04:18</w:t>
        <w:tab/>
        <w:tab/>
        <w:t>Communication with parents or legal guardians.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46:17:04:01.  Interdisciplinary team -- Composition and meetings.</w:t>
      </w:r>
      <w:r>
        <w:t xml:space="preserve"> Within 30 calendar days after admission, the ICF/IID shall identify an interdisciplinary team for each person supported. The interdisciplinary team must be composed of the person and the person's QDDP, the person's family, guardian, or advocate, if applicable, other ICF/IID staff, and any other individual chosen by the person. Meetings of the interdisciplinary team must be scheduled and conducted so they facilitate the active participation of all members of the team. The interdisciplinary team must meet at least annually; however, the person or any other member of the interdisciplinary team may request a team meeting at any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46:17:04:02.  Comprehensive functional assessment.</w:t>
      </w:r>
      <w:r>
        <w:t xml:space="preserve"> Except as otherwise provided by law, within 30 calendar days after admission and at least annually thereafter, the person supported and the identified interdisciplinary team shall review existing assessment information and complete new assessments or reassessments. The purpose of the comprehensive functional assessment is to determine the appropriateness of continued supports by the ICF/IID. The assessments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physical examination and health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dental examination that includes an oral health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social assessment that includes a social and developmental history, delineation of the type and frequency of social interactions, and descriptions of the person's social support network;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psychological assessment including the person's emotional and intellectual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behavioral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 assessment of adaptive behavior or independent living skills that includes functional skills in the areas of motor development, mobility, and personal health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developmental, educational, or vocational assessment;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Nutritional assessment and vision, auditory, speech, and language screenings.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27B-3-25,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46:17:04:03.  Individual support plan.</w:t>
      </w:r>
      <w:r>
        <w:t xml:space="preserve"> At a minimum, each person supported must have an ISP for services developed and implemented within 30 calendar days after admission. The plan must address the appropriateness of current services and any guardianship status. The ISP must state specific goals and objectives necessary to meet the person's needs as identified by the comprehensive functional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interdisciplinary team must meet: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At least annually to review the plan or whenever the goals, objectives, and service plan are modified and require approval of the team;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Whenever there is a significant change to the person's supports or treatments that would require the team to convene.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483.430,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46:17:04:04.  Individual support plan development -- Participants.</w:t>
      </w:r>
      <w:r>
        <w:t xml:space="preserve"> The following individuals must have the opportunity to participate in the development of the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person supported, unless the person's inability or unwillingness to participate is documented;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parent or legal guardian, if any, an advocate if requested by the person, parent, or guardian, and a spouse;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Any individual who works or who is expected to work most closely with the person supported;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Any professionals and others with the expertise to design and review elements of the plan, including those who provide support or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When the ISP is developed, the person must receive active treatment. An active treatment schedule must be available to all relevant staff. The ISP must be implemented by all staff who provide services to the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46:17:04:05.  QDDP monitoring and coordination of ISP. </w:t>
      </w:r>
      <w:r>
        <w:t>A QDDP shall monitor on a monthly basis and coordinate all activities regarding the implementation of the ISP. A QDDP shall observe and revise the ISP and the delivery of supports and shall intervene as necessary to ensure implementation.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ISP must be reviewed by the QDDP for relevancy and revised as necessary, including situations in which the person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Has successfully completed an objective identified in the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Is regressing or losing skills already gained;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Is failing to progress toward identified objectives after reasonable efforts have been made;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Is being considered for supports or treatment toward new objectives.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46:17:04:06.  Professional program staff.</w:t>
      </w:r>
      <w:r>
        <w:t xml:space="preserve"> The ICF/IID shall have available qualified professional staff to develop, implement, and monitor each person's ISP during the provision of active treatment in accordance with 42 C.F.R. § 483.440. These staff must participate as members of the interdisciplinary team process; must participate in ongoing staff development and training; and must be licensed, certified, or registered according to state licensure requirements, if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483.430,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46:17:04:07.  Direct support professionals.</w:t>
      </w:r>
      <w:r>
        <w:t xml:space="preserve"> The ICF/IID must maintain sufficient direct support professionals to provide adequate support and treatment for the person supported in accordance with the person's ISP. Minimum staff-to-person ratios must be maintained in accordance with 42 C.F.R. § 483.430.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483.430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46:17:04:08.  Highly restrictive procedures.</w:t>
      </w:r>
      <w:r>
        <w:t xml:space="preserve"> Highly restrictive procedures may only be used after review and approval by the human rights committee, behavior support committee, the person supported, and the parent if the person is under 18 years of age or the legal guardian, if any, to ensure that the person's safety, welfare, and civil and human rights are protected. Highly restrictive procedures may never be used for disciplinary purposes, for staff convenience, or as a substitute for an active treatment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483.450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Behavior support committee, § 46:17:04:14; Human rights committee -- Composition, § 46:17:04:15.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46:17:04:09.  Time-out rooms.</w:t>
      </w:r>
      <w:r>
        <w:t xml:space="preserve"> Time-out rooms may be used only under continuous observation of the person supported by ICF/IID staff, may not be locked, and must allow for immediate staff entry. Time-out rooms may only be used as part of a behavior treatment plan approved by both the human rights and behavior support committees of the ICF/IID. Each use of time out may not exceed 15 minutes. The ICF/IID staff shall record any use of a time-out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27B-8-54 to 27B-8-56, 42 C.F.R. § 483.450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Behavior support committee, § 46:17:04:14; Human rights committee -- Composition, § 46:17:04:15.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46:17:04:10.  Psychotropic medications.</w:t>
      </w:r>
      <w:r>
        <w:t xml:space="preserve"> Each plan for use of psychotropic medications must identify the potential harmful effect of the medications in nontechnical terms that all interdisciplinary team members can understand. Dosages, prescribed by the attending physician, physician's assistant, or certified nurse practitioner, may not interfere with the person's daily living activities. Usage must be approved by the interdisciplinary team as an integral part of the ISP. The pharmacist, with input from the interdisciplinary team, shall monitor and document the use of psychotropic medication at least quarterly for desired responses and adverse effects.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483.450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46:17:04:11.  Medical restraint -- Order by physician, physician assistant, certified nurse practitioner, or dentist.</w:t>
      </w:r>
      <w:r>
        <w:t xml:space="preserve"> A medical restraint, physical or chemical, may only be used during a medical procedure, if the person's behavior cannot otherwise be controlled and would interfere with procedures that are to be utilized. If a physical restraint is ordered for the purpose of promoting healing or protection or during the time a medical condition exists, the medical reasons for the restraint, the specified time period, and the provisions for medical treatment must be prescribed and documented by the attending physician, physician's assistant, certified nurse practitioner, or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483.450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46:17:04:12.  Physical restraints.</w:t>
      </w:r>
      <w:r>
        <w:t xml:space="preserve"> The ICF/IID may employ physical restraint only as an integral part of an ISP that is intended to lead to less restrictive means of managing and eliminating the behavior for which the restraint is applied, or as an emergency measure, but only if necessary to protect the person supported or others from injury.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authorization to use or extend restraints as an emergency must be in effect no longer than 12 consecutive hours and obtained as soon as the person is restrained. The ICF/IID may not issue orders for restraint on a standing or as needed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person placed in restraint must be checked at least every 30 minutes or more frequently, as prescribed by the approved behavior treatment plan, by staff trained in the use of restraints, and released from the restraint as quickly as possible. Staff shall make a record of these checks and usage of the restraints.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Restraints must be designed and used so as not to cause physical injury to the person and so as to cause the least possible discomfort. If the person's range of motion is affected, the person shall be given an opportunity for motion and exercise for a period of not less than ten minutes within each two hour period in which the restraint is employed, and a record of such activity must be kept.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27B-8-55, 42 C.F.R. § 483.450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46:17:04:13.  Management of maladaptive behaviors.</w:t>
      </w:r>
      <w:r>
        <w:t xml:space="preserve"> The ICF/IID shall specify all behaviors and approved plans on a hierarchy from most positive to most restrictive. Prior to the development and implementation of a behavior treatment plan, records of maladaptive behaviors shall be maintained. These records shall document a functional assessment of behavior and the frequency and duration of the behavior.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ISP of a person supported who exhibits maladaptive behavior must include provisions to teach the person the circumstances, if any, under which the behavior can be exhibited adaptively; to teach the person how to channel the behavior into similar but adaptive expressions; or to replace the behavior with behavior that is adaptive. Prior to the use of more restrictive procedures, the person's record must document that strategies incorporating the use of less restrictive procedures have been tried systematically and demonstrated to be ineffective.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Highly restrictive procedures may be used only in conjunction with positive behavioral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27B-8-54 to 27B-8-56, 42 C.F.R. § 483.450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46:17:04:14.  Behavior support committee.</w:t>
      </w:r>
      <w:r>
        <w:t xml:space="preserve"> The ICF/IID shall have a behavior support committee whose members are appointed by the administrator of the ICF/IID. The behavior support committee shall review the technical adequacy of all behavior treatment plans and approve any plan deemed clinically appropriate.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behavior support committee shall be composed of psychologists, behavior therapists, and managers with experience or training regarding behavior supports and qualified to evaluate proposals for the use of highly restrictive behavior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committee shall function as a safeguard against inhumane treatment and violation of the person's rights and assure the plan is clinically appropriate.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27B-8-50,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46:17:04:15.  Human rights committee -- Composition.</w:t>
      </w:r>
      <w:r>
        <w:t xml:space="preserve"> The ICF/IID shall have a human rights committee with a minimum of five members. The human rights committee shall be composed of qualified persons who have either experience or training in current practices to change inappropriate behavior of a person supported and others who have no ownership or controlling interest in the ICF/IID. Specific members for the committee must be selected from the personnel of the ICF/IID from positions deemed appropriate by the administrator and include at least one member who has training or experience with issues and decisions regarding human rights. At least one member of the committee must be a member of the community and not employed by the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46:17:04:16.  Human rights committee -- Functions.</w:t>
      </w:r>
      <w:r>
        <w:t xml:space="preserve"> The functions of the human rights committee for the person supported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Review, approve or disapprove, and monitor any behavior treatment plan designed to manage maladaptive behavior that involves limitations;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Review any behavior treatment plan at least annually or sooner as deemed appropriate by the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Review and monitor limitations on a person's movement, any other potential limitation on human rights, including involuntary medication, limitation of privileges, and limitations on the use of a person's funds and other possessions;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Ensure any behavior treatment plan to manage maladaptive behavior is employed with sufficient safeguards and supervision to ensure the safety, welfare, and civil and human rights of the person are protected and not infringed upon for the convenience of staff, relatives, or the community, or as a substitute for active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Ensure any behavior treatment plan is conducted only with the written informed consent of the person, the person's parent if the person is under 18 years of age, or the legal guardian, if any;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Review, monitor, and make suggestions about practices of the ICF/IID related to psychotropic medications, restraints, time-out rooms, highly restrictive procedures, protection of  rights, and any other area the human rights committee believes needs to be addressed.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37 SDR 131, effective January 10, 2011;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27B-8-54, 42 C.F.R. § 483.440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46:17:04:17.  Staff orientation training.</w:t>
      </w:r>
      <w:r>
        <w:t xml:space="preserve"> Within 30 days of employment, newly-hired staff must receive an orientation training program. Orientation shall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Instruction in the ethical principles related to basic positive behavior supports or approaches;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Definitions of abuse, neglect, and exploitation of persons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Techniques of identifying and observing signs of abuse, neglect, and exploitation;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Procedures used in reporting, investigating, and documenting alleged instances of abuse, neglect, exploitation, or injury of unknown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Disability awareness;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philosophy and mission of the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Emergency plans and procedures, including first aid;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Knowledge and understanding of the person's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Those staff who work or are expected to work most closely with the person must receive training at least annually in courses including crisis intervention, behavior management, cardiopulmonary resuscitation, emergency evacuation, first aid techniques, safety and sanitation, and proper lifting and transferring techniques.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27B-2-27, 42 C.F.R. § 483.430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46:17:04:18.  Communication with parents or legal guardian.</w:t>
      </w:r>
      <w:r>
        <w:t xml:space="preserve"> The ICF/IID shall notify the person's parent if the person supported is under 18 years of age or the legal guardian, if any, of any significant incidents or changes in the condition of the person including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Serious illness;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Serious accident;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Death;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Alleged instances of abuse or neglect;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Unauthorized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ICF/IID shall have written procedures defining communication between the agency and the parent if the person is under 18 years of age or legal guardian, if 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27B-8-53 to 27B-8-56, 42 C.F.R. § 483.420(c)(6)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jc w:val="center"/>
        <w:rPr>
          <w:b w:val="1"/>
        </w:rPr>
      </w:pPr>
      <w:r>
        <w:rPr>
          <w:b w:val="1"/>
        </w:rPr>
        <w:t>CHAPTER 46:17:05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HEALTH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46:17:05:01</w:t>
        <w:tab/>
        <w:tab/>
        <w:t>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46:17:05:02</w:t>
        <w:tab/>
        <w:tab/>
        <w:t>Physician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46:17:05:03</w:t>
        <w:tab/>
        <w:tab/>
        <w:t>Nursing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46:17:05:04</w:t>
        <w:tab/>
        <w:tab/>
        <w:t>Dental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46:17:05:05</w:t>
        <w:tab/>
        <w:tab/>
        <w:t>Pharmacy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46:17:05:06</w:t>
        <w:tab/>
        <w:tab/>
        <w:t>Dietary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46:17:05:01.  Licensure.</w:t>
      </w:r>
      <w:r>
        <w:t xml:space="preserve"> Health care service personnel providing services at the ICF/IID, including physicians, physicians assistants, registered nurses, licensed practical nurses, certified nurse practitioners, dieticians, occupational and physical therapists, dentists, dental hygienists, pharmacists, and audiologists, must have a license to practice in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27B-2-26(1), 42 C.F.R. § 483.460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46:17:05:02.  Physician services.</w:t>
      </w:r>
      <w:r>
        <w:t xml:space="preserve"> The ICF/IID shall ensure the availability of physician services 24 hours a day. The ICF/IID shall provide or obtain preventive and general medical care as well as annual physical examinations of each person supported that, at a minimum,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Evaluation of vision and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Immunizations;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Tuberculosis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ICF/IID may utilize physician assistants and certified nurse practitioners to provide physician services. The physician, physician's assistant, or certified nurse practitioner must participate in the establishment of each newly-admitted person's ISP. A physician must participate as part of the interdisciplinary team process, either in person or through a written report to the interdisciplinary team. The physician, physician's assistant, or certified nurse practitioner must develop a medical care plan of treatment if the person requires 24-hour licensed nursing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27B-3-17, 27B-8-39, 42 C.F.R. § 483.460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46:17:05:03.  Nursing services.</w:t>
      </w:r>
      <w:r>
        <w:t xml:space="preserve"> The ICF/IID must provide any person supported with nursing services in accordance with the person's needs. These services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Participation in the interdisciplinary team process, as indicated by the person's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Development with a physician, physician's assistant, or certified nurse practitioner of a medical care plan of treatment if it has been determined by the physician, physician's assistant, or certified nurse practitioner that the person requires such a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Other nursing care as prescribed by the physician, physician's assistant, certified nurse practitioner, or dentist, or as identified by the person's needs;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Implementation with other members of the interdisciplinary team, of appropriate protective and preventive health measures that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Training the person and staff in appropriate health and hygiene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Control of communicable diseases and infections;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Training staff in detecting signs and symptoms of illness or dysfunction, first aid for accidents or illness, and basic skills required to meet the person's health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27B-8-39, 42 C.F.R. § 483.460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46:17:05:04.  Dental services.</w:t>
      </w:r>
      <w:r>
        <w:t xml:space="preserve"> The ICF/IID shall provide or make arrangements for comprehensive diagnostic and treatment services for each person supported from qualified personnel, including licensed dentists and dental hygienists.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complete oral examination using all diagnostic aids to evaluate mouth health must be completed within 30 days for each newly-admitted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appropriate, dental professionals must participate in the development, review, and update of an ISP as part of the interdisciplinary process, either in person or through written report, to the interdisciplinary team.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ICF/IID must provide education and training in the maintenance of oral health and ensure comprehensive dental treatment services that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Periodic examination and diagnosis performed at least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availability for emergency dental treatment on a 24-hour-a-day basis by a licensed dentist;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Dental care needed for relief of pain and infections, restoration of teeth, and maintenance of dental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ICF/IID must keep a permanent dental record for each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27B-8-39, 42 C.F.R. § 483.460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46:17:05:05.  Pharmacy services.</w:t>
      </w:r>
      <w:r>
        <w:t xml:space="preserve"> All medications must be labeled according to current pharmacological practices, including precautionary and accessory instruction. Outdated drugs or those with worn labels or those that have been discontinued by a physician, physician assistant, or certified nurse practitioner must be removed from the medication supply of the person supported. The ICF/IID shall provide or make arrangements for the provision of routine and emergency medication to any person it serves. A pharmacist, with input from the interdisciplinary team, shall review the drug regimen of each person at least quarterly, report any irregularities in the person's drug regimens, and prepare a record of the drug regimen for each person, which the ICF/IID shall maintain.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individual medication administration record must be maintained for each person. As appropriate, the pharmacist shall participate in each person's support plan, either in person or through a written report to the interdisciplinary team.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ICF/IID shall have an organized system for drug administration that identifies each drug up to the point of administration. The system must assure compliance with SDCL chapter 36-11. This system must also address drug administration errors, reporting process, and correction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Those staff administering medications must have completed an approved medication administration course. All medication must be administered in compliance with the physician's, physician assistant's, certified nurse practitioner's, or dentist's orders.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483.460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46:17:05:06.  Dietary services.</w:t>
      </w:r>
      <w:r>
        <w:t xml:space="preserve"> Foods must be served in appropriate quantity, at appropriate times, in consistency appropriate with the dietary needs of the person supported and with appropriate utensils. The menus must provide a variety of foods and be different for each week and for seasonal changes. Each person must be served in a dining area adequately staffed to ensure that each person receives assistance necessary to consume the meal.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qualified dietitian must be employed full-time, part-time, or on a consultant basis. If a qualified dietitian is not employed full-time then a director of food services must be designated.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96, effective January 24, 2000; 27 SDR 63, effective December 31, 2000;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42 C.F.R. § 483.460 (October 1, 2002).</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46:17:06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PRIVATE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46:17:06:02</w:t>
        <w:tab/>
        <w:tab/>
        <w:t>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46:17:06:03</w:t>
        <w:tab/>
        <w:tab/>
        <w:t>On-site review and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46:17:06:04</w:t>
        <w:tab/>
        <w:tab/>
        <w:t>Occupancy of homes used by persons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46:17:06:05</w:t>
        <w:tab/>
        <w:tab/>
        <w:t>Division visits.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46:17:06:06</w:t>
        <w:tab/>
        <w:tab/>
        <w:t>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46:17:06:07</w:t>
        <w:tab/>
        <w:tab/>
        <w:t>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46:17:06:08</w:t>
        <w:tab/>
        <w:tab/>
        <w:t>Rights limitations -- Due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46:17:06:09</w:t>
        <w:tab/>
        <w:tab/>
        <w:t>Restoration plans.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46:17:06:10</w:t>
        <w:tab/>
        <w:tab/>
        <w:t>Policy on abuse, neglect, exploitation, or injury of unknown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46:17:06:11</w:t>
        <w:tab/>
        <w:tab/>
        <w:t>Investigation of abuse, neglect, exploitation, or injury of unknown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46:17:06:12</w:t>
        <w:tab/>
        <w:tab/>
        <w:t>Critical incident reports -- Submission to division.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46:17:06:13</w:t>
        <w:tab/>
        <w:tab/>
        <w:t>Individual support plan -- Person centered planning.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46:17:06:14</w:t>
        <w:tab/>
        <w:tab/>
        <w:t>Transition plans.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Appendix A</w:t>
        <w:tab/>
        <w:t>Criteria for 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"Advocate," any individual designated by a person supported to support that person by speaking or acting on the person's behalf.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46:17:06:02.  Scope.</w:t>
      </w:r>
      <w:r>
        <w:t xml:space="preserve"> Each section in this article applies to a private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27B-2-26(1)(2)(3)(4)(5)(9)(10).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27B-2-26(1)(2)(3)(4)(5)(9)(10).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46:17:06:03.  On-site review and inspection.</w:t>
      </w:r>
      <w:r>
        <w:t xml:space="preserve"> At least two members of the utilization review team must conduct an annual on-site utilization review and inspection of the care and supports received by a minimum of five percent of the persons supported. The purpose of the utilization review is to determine whether the supports provided meet the person's health needs and promote the person's physical, mental, and psychosocial functioning.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27B-2-26(1)(2)(3)(4).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27B-2-26(1)(2)(3)(4).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46:17:06:04.  Occupancy of homes used by persons supported.</w:t>
      </w:r>
      <w:r>
        <w:t xml:space="preserve"> No more than eight persons may reside in any one home managed by an ICF/IID receiving initial approval after January 1, 2011. Each home must consist of single occupancy bedrooms.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27B-2-26(2)(4)(10).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27B-2-26(2)(4)(10).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46:17:06:05.  Division visits.</w:t>
      </w:r>
      <w:r>
        <w:t xml:space="preserve"> The division may review an ICF/IID at any given time without prior notice for the purposes of verifying compliance with this article and chapter 67:54:03. The ICF/IID must grant the division access to any facility, activity, and record necessary to determine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27B-2-26(1)(2)(3)(4)(5)(9)(10).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27B-2-26(1)(2)(3)(4)(5)(9)(10).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46:17:06:06.  Inventory for client and agency planning (ICAP).</w:t>
      </w:r>
      <w:r>
        <w:t xml:space="preserve"> To determine the level of a person's functional limitations, an ICF/IID must submit a completed ICAP to the division, using the ICAP Compuscore software. The division must receive this data within 11 months following the annual on-site review and inspection. For a person's record to be valid, the evaluation date may not be more than 13 months 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deficit exists if the following criteria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Self care: The personal living skills domain score exceeds the age-related criterion in Appendix A at the end of this chapter and, for persons over four years of age, the person has no arm/hand limitations in daily activities (ICAP item C8=1);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Language: The social and communication skills domain score exceeds the age-related criterion in Appendix A at the end of this chapter and, for persons over four years of age, the person speaks (ICAP item A7=3);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Learning/cognition: The person does not have an intellectual disability (ICAP item C1=1);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Mobility: The person walks (ICAP item C9=1) and, for persons over four years of age, no mobility assistance is needed (ICAP item C10=1);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Self-direction: The general maladaptive index is in the normal range (ICAP, GM1&gt;-11), the person's community living skills domain score exceeds the age-related criterion in Appendix A at the end of this chapter, and there is no psychiatric diagnosis (neither ICAP items B11 nor B12 checked;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Independent living: The person's community living skills domain score exceeds the age-related criterion in Appendix A at the end of this chapter and, for persons 18 years of age and older, the recommended residential placement is "independent in own home or rental unit" (ICAP, page 10, F2=3);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Economic self-sufficiency: The person's recommended daytime program (ICAP item G2) is "competitive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substantial deficit is present if the preceding criteria are not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Editor's Note:</w:t>
      </w:r>
      <w:r>
        <w:t xml:space="preserve"> Appendix A was omitted when this rule was promulgated. It will be added at a later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Compuscore for the ICAP</w:t>
      </w:r>
      <w:r>
        <w:t>, Bradley K. Hill, 1999, Riverside Publishing Company, 3800 Golf Rd, Ste. 100, Rolling Meadows, IL 60008; cost $334.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46:17:06:07.  Rights.</w:t>
      </w:r>
      <w:r>
        <w:t xml:space="preserve"> Any person supported has rights guaranteed pursuant to § 46:17:02:01 and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To be able to communicate in the primary language or primary mode of communication of the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To be able to refuse or discontinue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To have access to, read, and challenge any information contained in the person's record compiled by the ICF/IID;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To have access to an advocate as defined in subdivision 46:17:06:01(1) or an employee of the state's designated protection and advocacy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private ICF/IID shall provide the person supported a document describing the person's rights in an accessible format and if necessary shall provide training on those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27B-2-26(4),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46:17:06:08.  Rights limitations -- Due process.</w:t>
      </w:r>
      <w:r>
        <w:t xml:space="preserve"> The rights of the person supported may only be limited to protect the person from endangering self or others or to provide specific services or supports as provided in SDCL 27B-8-52. Any restriction of rights shall promote the least restrictive alternative appropriate to meet the needs of the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person, the parent if the person is under 18 years of age, or the guardian or advocate, if any, shall be notified of the grievance procedure and right to appeal any rights limitation.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27B-2-26(3)(4),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46:17:06:09.  Restoration plans.</w:t>
      </w:r>
      <w:r>
        <w:t xml:space="preserve"> Restoration plans shall be developed and implemented if the need for limiting the rights of the person supported is identified. The person's interdisciplinary team shall develop a plan which shall include how the right will be restored in part or in whole. The plan shall be reviewed at least annually by the person or the parent, if the person is under the age of 18, or the guardian, if any, and by the human rights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restoration plan shall describe the right that will be restored and shall be individualized, outcome-based, attainable, measurable, and time-limited. The person or the parent or guardian of the person shall be provided with the procedure for requesting the elimination of the rights limitation prior to the review date as specified in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46:17:06:10.  Policy on abuse, neglect, exploitation, or injury of unknown source.</w:t>
      </w:r>
      <w:r>
        <w:t xml:space="preserve"> The ICF/IID shall have a policy approved by the division that prohibits abuse, neglect, or exploitation of a person supported. The policy must contain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definition of abuse, neglect, and exploitation pursuant to SDCL 22-46-1;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requirement to report to the division pursuant to § 46:17:06:12;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requirement to report any abuse, neglect, exploitation, or injury of unknown source immediately to the administrator;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requirement to report to the Department of Social Services pursuant to SDCL 26-8A-3 to 26-8A-8,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procedure for disciplinary action to be taken if staff has engaged in abuse, neglect, or exploitation of any person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procedure to inform the guardian, if any, or the parent if the person supported is under 18 years of age, and any advocate, of any allegations of abuse, neglect, or exploitation and any information not otherwise prohibited by law about the action taken within 24 hours after the alleged incident unless the guardian, parent, or advocate is accused of the alleged incident;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procedure to document the actions to be implemented to reduce the likelihood of or prevent repeated incidents or abuse, neglect, or exploitation if the allegations are substantiated;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A procedure to inform the person supported, or the parent if the person is under 18 years of age, and the guardian or advocate, if any, in writing or in an accessible format, of the rights of  the person as outlined in § 46:17:06:08 upon admission and annually thereafter;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 procedure for training the person on self reporting of any abuse, neglect, or exploitation by another.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26-8A-3, 27B-2-26(2)(3)(4),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46:17:06:11.  Investigation of abuse, neglect, exploitation, or injury of unknown source.</w:t>
      </w:r>
      <w:r>
        <w:t xml:space="preserve"> Any allegations of abuse, neglect, exploitation, or injury of unknown source shall be thoroughly investigated by the ICF/IID.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results of the investigation shall be reported to the administrator or designated representative and the division within five working days of the incident. If the allegations are substantiated, appropriate corrective action must be taken.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27B-2-26(2)(3)(4), 42 C.F.R. § 483.420 (October 1, 2002).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46:17:06:12.  Critical incident reports -- Submission to division.</w:t>
      </w:r>
      <w:r>
        <w:t xml:space="preserve"> The ICF/IID shall give verbal notice of any critical incident involving a person supported to the division no later than the end of the division's next working day from the time the ICF/IID becomes aware of the incident. The ICF/IID shall submit a written critical incident report utilizing the division's on-line reporting system within seven calendar days after the initial notice is made. A report must be submitted for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Death;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Life-threatening illness or injury;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Alleged instance of abuse, neglect, or exploitation against or by the person supported;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Injury of unknown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Change in health or behavior that may jeopardize continued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serious medication error. A serious medication error is the inappropriate administration of a medication to the person by ICF/IID personnel that results in emergency medical treatment, hospitalization, or death;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Illness or injury that resulted from unsafe or unsanitary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Any illegal activity involving the person that involves law enforcement;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Any use of physical or mechanical restraint or chemical intervention not part of an approved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Any bruise or injury resulting from the use of a physical or mechanical restraint or chemical intervention;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Any diagnosed case of a reportable communicable disease involving the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report must contain a description of the incident, specifying what happened, when it happened, and where it happened, the status of the person, and any action taken by the ICF/IID. The division may request further information or follow-up related to the critical incident.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ICF/IID shall notify the parents, if the person is under 18 years of age, or the guardian or advocate, if any, that a critical incident report has been submitted and the reason why unless the parent, guardian, or advocate, is accused of the incident.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27B-2-26(2)(3)(4).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27B-2-26(2)(3)(4).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46:17:06:13.  Individual support plan -- Person centered planning.</w:t>
      </w:r>
      <w:r>
        <w:t xml:space="preserve"> An ICF/IID must demonstrate how each supported person's preferences are identified and prioritized during the ISP planning process. The preference and priorities shall be documented in the person's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46:17:06:14.  Transition plans.</w:t>
      </w:r>
      <w:r>
        <w:t xml:space="preserve"> A transition plan shall be developed within 180 days from the date of admission for each person supported and reviewed at least annually thereafter. Information regarding home and community based services offered by community support providers shall be provided to the individual, parent, or guardian, when the transition plan is developed and at each transition plan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transition plan shall identify any services or supports required by the person to ensure a successful return, if applicable, to the family home, foster home, school, or any community setting.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69, effective October 18,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(ICF/MR)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CRITERIA FOR 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46:17:06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46:17:06:06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Source: 37 SDR 131, effective January 10,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br w:type="page"/>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CRITERIA FOR 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AGE</w:t>
        <w:tab/>
        <w:tab/>
        <w:tab/>
        <w:tab/>
        <w:tab/>
        <w:t>PERSONAL</w:t>
        <w:tab/>
        <w:tab/>
        <w:tab/>
        <w:tab/>
        <w:t>SOCIAL AND</w:t>
        <w:tab/>
        <w:tab/>
        <w:tab/>
        <w:t>COMMUNITY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ab/>
        <w:tab/>
        <w:tab/>
        <w:tab/>
        <w:tab/>
        <w:t>LIVING</w:t>
        <w:tab/>
        <w:tab/>
        <w:tab/>
        <w:tab/>
        <w:tab/>
        <w:t>COMMUNICATION</w:t>
        <w:tab/>
        <w:tab/>
        <w:t>LIVING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 xml:space="preserve">  </w:t>
      </w:r>
      <w:r>
        <w:t>0</w:t>
        <w:tab/>
        <w:tab/>
        <w:tab/>
        <w:tab/>
        <w:tab/>
        <w:t>336</w:t>
        <w:tab/>
        <w:tab/>
        <w:tab/>
        <w:tab/>
        <w:tab/>
        <w:tab/>
        <w:t>340</w:t>
        <w:tab/>
        <w:tab/>
        <w:tab/>
        <w:tab/>
        <w:tab/>
        <w:tab/>
        <w:tab/>
        <w:t>343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1</w:t>
        <w:tab/>
        <w:tab/>
        <w:tab/>
        <w:tab/>
        <w:tab/>
        <w:t>376</w:t>
        <w:tab/>
        <w:tab/>
        <w:tab/>
        <w:tab/>
        <w:tab/>
        <w:tab/>
        <w:t>388</w:t>
        <w:tab/>
        <w:tab/>
        <w:tab/>
        <w:tab/>
        <w:tab/>
        <w:tab/>
        <w:tab/>
        <w:t>373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2</w:t>
        <w:tab/>
        <w:tab/>
        <w:tab/>
        <w:tab/>
        <w:tab/>
        <w:t>405</w:t>
        <w:tab/>
        <w:tab/>
        <w:tab/>
        <w:tab/>
        <w:tab/>
        <w:tab/>
        <w:t>428</w:t>
        <w:tab/>
        <w:tab/>
        <w:tab/>
        <w:tab/>
        <w:tab/>
        <w:tab/>
        <w:tab/>
        <w:t>394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3</w:t>
        <w:tab/>
        <w:tab/>
        <w:tab/>
        <w:tab/>
        <w:tab/>
        <w:t>423</w:t>
        <w:tab/>
        <w:tab/>
        <w:tab/>
        <w:tab/>
        <w:tab/>
        <w:tab/>
        <w:t>429</w:t>
        <w:tab/>
        <w:tab/>
        <w:tab/>
        <w:tab/>
        <w:tab/>
        <w:tab/>
        <w:tab/>
        <w:t>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4</w:t>
        <w:tab/>
        <w:tab/>
        <w:tab/>
        <w:tab/>
        <w:tab/>
        <w:t>432</w:t>
        <w:tab/>
        <w:tab/>
        <w:tab/>
        <w:tab/>
        <w:tab/>
        <w:tab/>
        <w:t>440</w:t>
        <w:tab/>
        <w:tab/>
        <w:tab/>
        <w:tab/>
        <w:tab/>
        <w:tab/>
        <w:tab/>
        <w:t>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5</w:t>
        <w:tab/>
        <w:tab/>
        <w:tab/>
        <w:tab/>
        <w:tab/>
        <w:t>444</w:t>
        <w:tab/>
        <w:tab/>
        <w:tab/>
        <w:tab/>
        <w:tab/>
        <w:tab/>
        <w:t>448</w:t>
        <w:tab/>
        <w:tab/>
        <w:tab/>
        <w:tab/>
        <w:tab/>
        <w:tab/>
        <w:tab/>
        <w:t>431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6</w:t>
        <w:tab/>
        <w:tab/>
        <w:tab/>
        <w:tab/>
        <w:tab/>
        <w:t>451</w:t>
        <w:tab/>
        <w:tab/>
        <w:tab/>
        <w:tab/>
        <w:tab/>
        <w:tab/>
        <w:t>453</w:t>
        <w:tab/>
        <w:tab/>
        <w:tab/>
        <w:tab/>
        <w:tab/>
        <w:tab/>
        <w:tab/>
        <w:t>441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7</w:t>
        <w:tab/>
        <w:tab/>
        <w:tab/>
        <w:tab/>
        <w:tab/>
        <w:t>457</w:t>
        <w:tab/>
        <w:tab/>
        <w:tab/>
        <w:tab/>
        <w:tab/>
        <w:tab/>
        <w:t>456</w:t>
        <w:tab/>
        <w:tab/>
        <w:tab/>
        <w:tab/>
        <w:tab/>
        <w:tab/>
        <w:tab/>
        <w:t>452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8</w:t>
        <w:tab/>
        <w:tab/>
        <w:tab/>
        <w:tab/>
        <w:tab/>
        <w:t>461</w:t>
        <w:tab/>
        <w:tab/>
        <w:tab/>
        <w:tab/>
        <w:tab/>
        <w:tab/>
        <w:t>463</w:t>
        <w:tab/>
        <w:tab/>
        <w:tab/>
        <w:tab/>
        <w:tab/>
        <w:tab/>
        <w:tab/>
        <w:t>461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  9</w:t>
        <w:tab/>
        <w:tab/>
        <w:tab/>
        <w:tab/>
        <w:tab/>
        <w:t>468</w:t>
        <w:tab/>
        <w:tab/>
        <w:tab/>
        <w:tab/>
        <w:tab/>
        <w:tab/>
        <w:t>468</w:t>
        <w:tab/>
        <w:tab/>
        <w:tab/>
        <w:tab/>
        <w:tab/>
        <w:tab/>
        <w:tab/>
        <w:t>469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10</w:t>
        <w:tab/>
        <w:tab/>
        <w:tab/>
        <w:tab/>
        <w:tab/>
        <w:t>473</w:t>
        <w:tab/>
        <w:tab/>
        <w:tab/>
        <w:tab/>
        <w:tab/>
        <w:tab/>
        <w:t>475</w:t>
        <w:tab/>
        <w:tab/>
        <w:tab/>
        <w:tab/>
        <w:tab/>
        <w:tab/>
        <w:tab/>
        <w:t>476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11</w:t>
        <w:tab/>
        <w:tab/>
        <w:tab/>
        <w:tab/>
        <w:tab/>
        <w:t>479</w:t>
        <w:tab/>
        <w:tab/>
        <w:tab/>
        <w:tab/>
        <w:tab/>
        <w:tab/>
        <w:t>482</w:t>
        <w:tab/>
        <w:tab/>
        <w:tab/>
        <w:tab/>
        <w:tab/>
        <w:tab/>
        <w:tab/>
        <w:t>482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w:t>
        <w:tab/>
        <w:tab/>
        <w:tab/>
        <w:tab/>
        <w:tab/>
        <w:t>484</w:t>
        <w:tab/>
        <w:tab/>
        <w:tab/>
        <w:tab/>
        <w:tab/>
        <w:tab/>
        <w:t>486</w:t>
        <w:tab/>
        <w:tab/>
        <w:tab/>
        <w:tab/>
        <w:tab/>
        <w:tab/>
        <w:tab/>
        <w:t>489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13</w:t>
        <w:tab/>
        <w:tab/>
        <w:tab/>
        <w:tab/>
        <w:tab/>
        <w:t>490</w:t>
        <w:tab/>
        <w:tab/>
        <w:tab/>
        <w:tab/>
        <w:tab/>
        <w:tab/>
        <w:t>488</w:t>
        <w:tab/>
        <w:tab/>
        <w:tab/>
        <w:tab/>
        <w:tab/>
        <w:tab/>
        <w:tab/>
        <w:t>494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14</w:t>
        <w:tab/>
        <w:tab/>
        <w:tab/>
        <w:tab/>
        <w:tab/>
        <w:t>493</w:t>
        <w:tab/>
        <w:tab/>
        <w:tab/>
        <w:tab/>
        <w:tab/>
        <w:tab/>
        <w:t>490</w:t>
        <w:tab/>
        <w:tab/>
        <w:tab/>
        <w:tab/>
        <w:tab/>
        <w:tab/>
        <w:tab/>
        <w:t>497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15</w:t>
        <w:tab/>
        <w:tab/>
        <w:tab/>
        <w:tab/>
        <w:tab/>
        <w:t>497</w:t>
        <w:tab/>
        <w:tab/>
        <w:tab/>
        <w:tab/>
        <w:tab/>
        <w:tab/>
        <w:t>493</w:t>
        <w:tab/>
        <w:tab/>
        <w:tab/>
        <w:tab/>
        <w:tab/>
        <w:tab/>
        <w:tab/>
        <w:t>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16</w:t>
        <w:tab/>
        <w:tab/>
        <w:tab/>
        <w:tab/>
        <w:tab/>
        <w:t>500</w:t>
        <w:tab/>
        <w:tab/>
        <w:tab/>
        <w:tab/>
        <w:tab/>
        <w:tab/>
        <w:t>497</w:t>
        <w:tab/>
        <w:tab/>
        <w:tab/>
        <w:tab/>
        <w:tab/>
        <w:tab/>
        <w:tab/>
        <w:t>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17</w:t>
        <w:tab/>
        <w:tab/>
        <w:tab/>
        <w:tab/>
        <w:tab/>
        <w:t>502</w:t>
        <w:tab/>
        <w:tab/>
        <w:tab/>
        <w:tab/>
        <w:tab/>
        <w:tab/>
        <w:t>500</w:t>
        <w:tab/>
        <w:tab/>
        <w:tab/>
        <w:tab/>
        <w:tab/>
        <w:tab/>
        <w:tab/>
        <w:t>507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18</w:t>
        <w:tab/>
        <w:tab/>
        <w:tab/>
        <w:tab/>
        <w:tab/>
        <w:t>505</w:t>
        <w:tab/>
        <w:tab/>
        <w:tab/>
        <w:tab/>
        <w:tab/>
        <w:tab/>
        <w:t>501</w:t>
        <w:tab/>
        <w:tab/>
        <w:tab/>
        <w:tab/>
        <w:tab/>
        <w:tab/>
        <w:tab/>
        <w:t>510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19</w:t>
        <w:tab/>
        <w:tab/>
        <w:tab/>
        <w:tab/>
        <w:tab/>
        <w:t>505</w:t>
        <w:tab/>
        <w:tab/>
        <w:tab/>
        <w:tab/>
        <w:tab/>
        <w:tab/>
        <w:t>504</w:t>
        <w:tab/>
        <w:tab/>
        <w:tab/>
        <w:tab/>
        <w:tab/>
        <w:tab/>
        <w:tab/>
        <w:t>513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w:t>
        <w:tab/>
        <w:tab/>
        <w:tab/>
        <w:tab/>
        <w:tab/>
        <w:t>507</w:t>
        <w:tab/>
        <w:tab/>
        <w:tab/>
        <w:tab/>
        <w:tab/>
        <w:tab/>
        <w:t>507</w:t>
        <w:tab/>
        <w:tab/>
        <w:tab/>
        <w:tab/>
        <w:tab/>
        <w:tab/>
        <w:tab/>
        <w:t>516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21</w:t>
        <w:tab/>
        <w:tab/>
        <w:tab/>
        <w:tab/>
        <w:tab/>
        <w:t>509</w:t>
        <w:tab/>
        <w:tab/>
        <w:tab/>
        <w:tab/>
        <w:tab/>
        <w:tab/>
        <w:t>509</w:t>
        <w:tab/>
        <w:tab/>
        <w:tab/>
        <w:tab/>
        <w:tab/>
        <w:tab/>
        <w:tab/>
        <w:t>518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22</w:t>
        <w:tab/>
        <w:tab/>
        <w:tab/>
        <w:tab/>
        <w:tab/>
        <w:t>510</w:t>
        <w:tab/>
        <w:tab/>
        <w:tab/>
        <w:tab/>
        <w:tab/>
        <w:tab/>
        <w:t>511</w:t>
        <w:tab/>
        <w:tab/>
        <w:tab/>
        <w:tab/>
        <w:tab/>
        <w:tab/>
        <w:tab/>
        <w:t>520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23</w:t>
        <w:tab/>
        <w:tab/>
        <w:tab/>
        <w:tab/>
        <w:tab/>
        <w:t>512</w:t>
        <w:tab/>
        <w:tab/>
        <w:tab/>
        <w:tab/>
        <w:tab/>
        <w:tab/>
        <w:t>515</w:t>
        <w:tab/>
        <w:tab/>
        <w:tab/>
        <w:tab/>
        <w:tab/>
        <w:tab/>
        <w:tab/>
        <w:t>521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w:t>
        <w:tab/>
        <w:tab/>
        <w:tab/>
        <w:tab/>
        <w:tab/>
        <w:t>516</w:t>
        <w:tab/>
        <w:tab/>
        <w:tab/>
        <w:tab/>
        <w:tab/>
        <w:tab/>
        <w:t>516</w:t>
        <w:tab/>
        <w:tab/>
        <w:tab/>
        <w:tab/>
        <w:tab/>
        <w:tab/>
        <w:tab/>
        <w:t>524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25</w:t>
        <w:tab/>
        <w:tab/>
        <w:tab/>
        <w:tab/>
        <w:tab/>
        <w:t>517</w:t>
        <w:tab/>
        <w:tab/>
        <w:tab/>
        <w:tab/>
        <w:tab/>
        <w:tab/>
        <w:t>518</w:t>
        <w:tab/>
        <w:tab/>
        <w:tab/>
        <w:tab/>
        <w:tab/>
        <w:tab/>
        <w:tab/>
        <w:t>525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26</w:t>
        <w:tab/>
        <w:tab/>
        <w:tab/>
        <w:tab/>
        <w:tab/>
        <w:t>520</w:t>
        <w:tab/>
        <w:tab/>
        <w:tab/>
        <w:tab/>
        <w:tab/>
        <w:tab/>
        <w:t>519</w:t>
        <w:tab/>
        <w:tab/>
        <w:tab/>
        <w:tab/>
        <w:tab/>
        <w:tab/>
        <w:tab/>
        <w:t>527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27</w:t>
        <w:tab/>
        <w:tab/>
        <w:tab/>
        <w:tab/>
        <w:tab/>
        <w:t>522</w:t>
        <w:tab/>
        <w:tab/>
        <w:tab/>
        <w:tab/>
        <w:tab/>
        <w:tab/>
        <w:t>521</w:t>
        <w:tab/>
        <w:tab/>
        <w:tab/>
        <w:tab/>
        <w:tab/>
        <w:tab/>
        <w:tab/>
        <w:t>529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28</w:t>
        <w:tab/>
        <w:tab/>
        <w:tab/>
        <w:tab/>
        <w:tab/>
        <w:t>525</w:t>
        <w:tab/>
        <w:tab/>
        <w:tab/>
        <w:tab/>
        <w:tab/>
        <w:tab/>
        <w:t>522</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29</w:t>
        <w:tab/>
        <w:tab/>
        <w:tab/>
        <w:tab/>
        <w:tab/>
        <w:t>528</w:t>
        <w:tab/>
        <w:tab/>
        <w:tab/>
        <w:tab/>
        <w:tab/>
        <w:tab/>
        <w:t>522</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30</w:t>
        <w:tab/>
        <w:tab/>
        <w:tab/>
        <w:tab/>
        <w:tab/>
        <w:t>531</w:t>
        <w:tab/>
        <w:tab/>
        <w:tab/>
        <w:tab/>
        <w:tab/>
        <w:tab/>
        <w:t>523</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31</w:t>
        <w:tab/>
        <w:tab/>
        <w:tab/>
        <w:tab/>
        <w:tab/>
        <w:t>533</w:t>
        <w:tab/>
        <w:tab/>
        <w:tab/>
        <w:tab/>
        <w:tab/>
        <w:tab/>
        <w:t>524</w:t>
        <w:tab/>
        <w:tab/>
        <w:tab/>
        <w:tab/>
        <w:tab/>
        <w:tab/>
        <w:tab/>
        <w:t>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32</w:t>
        <w:tab/>
        <w:tab/>
        <w:tab/>
        <w:tab/>
        <w:tab/>
        <w:t>534</w:t>
        <w:tab/>
        <w:tab/>
        <w:tab/>
        <w:tab/>
        <w:tab/>
        <w:tab/>
        <w:t>524</w:t>
        <w:tab/>
        <w:tab/>
        <w:tab/>
        <w:tab/>
        <w:tab/>
        <w:tab/>
        <w:tab/>
        <w:t>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33</w:t>
        <w:tab/>
        <w:tab/>
        <w:tab/>
        <w:tab/>
        <w:tab/>
        <w:t>534</w:t>
        <w:tab/>
        <w:tab/>
        <w:tab/>
        <w:tab/>
        <w:tab/>
        <w:tab/>
        <w:t>525</w:t>
        <w:tab/>
        <w:tab/>
        <w:tab/>
        <w:tab/>
        <w:tab/>
        <w:tab/>
        <w:tab/>
        <w:t>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34</w:t>
        <w:tab/>
        <w:tab/>
        <w:tab/>
        <w:tab/>
        <w:tab/>
        <w:t>534</w:t>
        <w:tab/>
        <w:tab/>
        <w:tab/>
        <w:tab/>
        <w:tab/>
        <w:tab/>
        <w:t>525</w:t>
        <w:tab/>
        <w:tab/>
        <w:tab/>
        <w:tab/>
        <w:tab/>
        <w:tab/>
        <w:tab/>
        <w:t>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35</w:t>
        <w:tab/>
        <w:tab/>
        <w:tab/>
        <w:tab/>
        <w:tab/>
        <w:t>534</w:t>
        <w:tab/>
        <w:tab/>
        <w:tab/>
        <w:tab/>
        <w:tab/>
        <w:tab/>
        <w:t>525</w:t>
        <w:tab/>
        <w:tab/>
        <w:tab/>
        <w:tab/>
        <w:tab/>
        <w:tab/>
        <w:tab/>
        <w:t>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36</w:t>
        <w:tab/>
        <w:tab/>
        <w:tab/>
        <w:tab/>
        <w:tab/>
        <w:t>534</w:t>
        <w:tab/>
        <w:tab/>
        <w:tab/>
        <w:tab/>
        <w:tab/>
        <w:tab/>
        <w:t>526</w:t>
        <w:tab/>
        <w:tab/>
        <w:tab/>
        <w:tab/>
        <w:tab/>
        <w:tab/>
        <w:tab/>
        <w:t>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37</w:t>
        <w:tab/>
        <w:tab/>
        <w:tab/>
        <w:tab/>
        <w:tab/>
        <w:t>534</w:t>
        <w:tab/>
        <w:tab/>
        <w:tab/>
        <w:tab/>
        <w:tab/>
        <w:tab/>
        <w:t>526</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38</w:t>
        <w:tab/>
        <w:tab/>
        <w:tab/>
        <w:tab/>
        <w:tab/>
        <w:t>534</w:t>
        <w:tab/>
        <w:tab/>
        <w:tab/>
        <w:tab/>
        <w:tab/>
        <w:tab/>
        <w:t>526</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39</w:t>
        <w:tab/>
        <w:tab/>
        <w:tab/>
        <w:tab/>
        <w:tab/>
        <w:t>534</w:t>
        <w:tab/>
        <w:tab/>
        <w:tab/>
        <w:tab/>
        <w:tab/>
        <w:tab/>
        <w:t>527</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40</w:t>
        <w:tab/>
        <w:tab/>
        <w:tab/>
        <w:tab/>
        <w:tab/>
        <w:t>534</w:t>
        <w:tab/>
        <w:tab/>
        <w:tab/>
        <w:tab/>
        <w:tab/>
        <w:tab/>
        <w:t>527</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w:t>
        <w:tab/>
        <w:tab/>
        <w:tab/>
        <w:tab/>
        <w:tab/>
        <w:t>534</w:t>
        <w:tab/>
        <w:tab/>
        <w:tab/>
        <w:tab/>
        <w:tab/>
        <w:tab/>
        <w:t>527</w:t>
        <w:tab/>
        <w:tab/>
        <w:tab/>
        <w:tab/>
        <w:tab/>
        <w:tab/>
        <w:tab/>
        <w:t>530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7"/>
      </w:rPr>
    </w:pPr>
    <w:r>
      <w:rPr>
        <w:rStyle w:val="C7"/>
      </w:rPr>
      <w:fldChar w:fldCharType="begin"/>
    </w:r>
    <w:r>
      <w:rPr>
        <w:rStyle w:val="C7"/>
      </w:rPr>
      <w:instrText xml:space="preserve"> PAGE </w:instrText>
    </w:r>
    <w:r>
      <w:rPr>
        <w:rStyle w:val="C7"/>
      </w:rPr>
      <w:fldChar w:fldCharType="separate"/>
    </w:r>
    <w:r>
      <w:rPr>
        <w:rStyle w:val="C7"/>
      </w:rPr>
      <w:t>#</w:t>
    </w:r>
    <w:r>
      <w:rPr>
        <w:rStyle w:val="C7"/>
      </w:rPr>
      <w:fldChar w:fldCharType="end"/>
    </w:r>
  </w:p>
  <w:p>
    <w:pPr>
      <w:pStyle w:val="P2"/>
      <w:ind w:right="360"/>
    </w:pPr>
    <w:r>
      <w:t xml:space="preserve">Revised through </w:t>
    </w:r>
    <w:r>
      <w:t>November 2</w:t>
    </w:r>
    <w:r>
      <w:rPr>
        <w:lang w:val="en-US" w:bidi="en-US" w:eastAsia="en-US"/>
      </w:rPr>
      <w:t>8</w:t>
    </w:r>
    <w:r>
      <w:t>, 2023</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7"/>
      </w:rPr>
    </w:pPr>
    <w:r>
      <w:rPr>
        <w:rStyle w:val="C7"/>
      </w:rPr>
      <w:fldChar w:fldCharType="begin"/>
    </w:r>
    <w:r>
      <w:rPr>
        <w:rStyle w:val="C7"/>
      </w:rPr>
      <w:instrText xml:space="preserve"> PAGE </w:instrText>
    </w:r>
    <w:r>
      <w:rPr>
        <w:rStyle w:val="C7"/>
      </w:rPr>
      <w:fldChar w:fldCharType="separate"/>
    </w:r>
    <w:r>
      <w:rPr>
        <w:rStyle w:val="C7"/>
      </w:rPr>
      <w:t>#</w:t>
    </w:r>
    <w:r>
      <w:rPr>
        <w:rStyle w:val="C7"/>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SOUTH DAKOTA DEVELOPMENTAL CENTER</w:t>
      <w:tab/>
      <w:tab/>
      <w:t>46:17</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paragraph" w:styleId="P4">
    <w:name w:val="Body Text 2"/>
    <w:basedOn w:val="P0"/>
    <w:link w:val="C6"/>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Title Char"/>
    <w:basedOn w:val="C0"/>
    <w:link w:val="P3"/>
    <w:rPr>
      <w:b w:val="1"/>
      <w:szCs w:val="20"/>
    </w:rPr>
  </w:style>
  <w:style w:type="character" w:styleId="C6">
    <w:name w:val="Body Text 2 Char"/>
    <w:basedOn w:val="C0"/>
    <w:link w:val="P4"/>
    <w:rPr>
      <w:szCs w:val="20"/>
    </w:rPr>
  </w:style>
  <w:style w:type="character" w:styleId="C7">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Kaitlyn Baucom</dc:creator>
  <dcterms:created xsi:type="dcterms:W3CDTF">2023-11-27T23:06:00Z</dcterms:created>
  <cp:lastModifiedBy>Kaitlyn Baucom</cp:lastModifiedBy>
  <dcterms:modified xsi:type="dcterms:W3CDTF">2023-11-27T23:07:10Z</dcterms:modified>
  <cp:revision>3</cp:revision>
</cp:coreProperties>
</file>