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46:32:01:01.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"Applied adjustments," the difference between a patient's total itemized bill and any previously agreed upon, contractual, or legislated agreement with a respective payor;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"BFM," the Bureau of Finance and Management;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"Contract," the payor classification in which a patient, legally responsible person, nongovernment agency, or business entity has a contractual agreement with the HSC for the provision of mental health or chemical dependency services, or both;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"Dispensing fee," pharmaceutical handling fee to recover the cost of pharmacy labor;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"ECT," electro convulsive therapy;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(6)  "HSC,"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Human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Services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Center</w:t>
          </w:r>
        </w:smartTag>
      </w:smartTag>
      <w:r>
        <w:rPr>
          <w:rFonts w:ascii="Times New Roman" w:hAnsi="Times New Roman"/>
          <w:sz w:val="24"/>
        </w:rPr>
        <w:t xml:space="preserve"> in Yankton, SD;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"Medical procedure," ECT, laboratory, specialty clinic, or x-ray service;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"Off-site medical treatment," medical treatment at a facility other than HSC that is provided to a patient;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"Per diem," daily patient cost for a course of treatment as provided in 27A-13-7;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"Private pay," the payor classification in which a patient, legally responsible person, or agency does not have health insurance coverage;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"Professional fee," the cost of providing the services of a medical doctor, physician-assistant, nurse practitioner, or psychologist services;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"Room rate," the cost of providing room, board, and direct care by a specific hospital treatment program;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"Supplies," supplies provided to a patient during a course of treatment at the HSC.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64, effective </w:t>
      </w:r>
      <w:smartTag w:uri="urn:schemas-microsoft-com:office:smarttags" w:element="date">
        <w:smartTagPr>
          <w:attr w:name="Year" w:val="199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1999</w:t>
        </w:r>
      </w:smartTag>
      <w:r>
        <w:rPr>
          <w:rFonts w:ascii="Times New Roman" w:hAnsi="Times New Roman"/>
          <w:sz w:val="24"/>
        </w:rPr>
        <w:t>.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27A-4-2, 27A-13-3.1, 27A-13-3.2.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27A-13-3.1, 27A-13-3.2.</w:t>
      </w:r>
    </w:p>
    <w:p w:rsidR="00C90BBB" w:rsidRDefault="00C90BBB" w:rsidP="00C47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0BBB" w:rsidSect="00C90BB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476BA"/>
    <w:rsid w:val="00C6577A"/>
    <w:rsid w:val="00C863A1"/>
    <w:rsid w:val="00C90BBB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6B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250</Words>
  <Characters>1428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2004-08-06T20:21:00Z</dcterms:created>
  <dcterms:modified xsi:type="dcterms:W3CDTF">2004-08-06T20:21:00Z</dcterms:modified>
</cp:coreProperties>
</file>