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9BD" w:rsidRDefault="002239BD" w:rsidP="00FB1C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46:32:01:06.  Patient unable to pay reduced per diem.</w:t>
      </w:r>
      <w:r>
        <w:rPr>
          <w:rFonts w:ascii="Times New Roman" w:hAnsi="Times New Roman"/>
          <w:sz w:val="24"/>
        </w:rPr>
        <w:t xml:space="preserve"> If the HSC determines that a patient or legally responsible person does not have the financial resources to pay the itemized costs, the per diem, or a lesser amount, the HSC shall assess the patient's account to the state after payments by the county of the patient's residence have been applied to the patient's account.</w:t>
      </w:r>
    </w:p>
    <w:p w:rsidR="002239BD" w:rsidRDefault="002239BD" w:rsidP="00FB1C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39BD" w:rsidRDefault="002239BD" w:rsidP="00FB1C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64, effective </w:t>
      </w:r>
      <w:smartTag w:uri="urn:schemas-microsoft-com:office:smarttags" w:element="date">
        <w:smartTagPr>
          <w:attr w:name="Year" w:val="199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1999</w:t>
        </w:r>
      </w:smartTag>
      <w:r>
        <w:rPr>
          <w:rFonts w:ascii="Times New Roman" w:hAnsi="Times New Roman"/>
          <w:sz w:val="24"/>
        </w:rPr>
        <w:t>.</w:t>
      </w:r>
    </w:p>
    <w:p w:rsidR="002239BD" w:rsidRDefault="002239BD" w:rsidP="00FB1C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27A-4-2, 27A-13-3.2.</w:t>
      </w:r>
    </w:p>
    <w:p w:rsidR="002239BD" w:rsidRDefault="002239BD" w:rsidP="00FB1C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27A-13-3.1, 27A-13-3.2.</w:t>
      </w:r>
    </w:p>
    <w:p w:rsidR="002239BD" w:rsidRDefault="002239BD" w:rsidP="00FB1C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239BD" w:rsidSect="002239B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239BD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B1C7F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1C7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2004-08-06T20:23:00Z</dcterms:created>
  <dcterms:modified xsi:type="dcterms:W3CDTF">2004-08-06T20:23:00Z</dcterms:modified>
</cp:coreProperties>
</file>