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BF3" w:rsidRDefault="00531BF3" w:rsidP="004C2B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47:02:02:13.  Contents of answer.</w:t>
      </w:r>
      <w:r>
        <w:rPr>
          <w:rFonts w:ascii="Times New Roman" w:hAnsi="Times New Roman"/>
          <w:sz w:val="24"/>
        </w:rPr>
        <w:t xml:space="preserve"> An answer shall consist of an agreement with the facts and demands made by the petitioner or of a denial or explanation of the facts contained in the petition and may include a counter demand.</w:t>
      </w:r>
    </w:p>
    <w:p w:rsidR="00531BF3" w:rsidRDefault="00531BF3" w:rsidP="004C2B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31BF3" w:rsidRDefault="00531BF3" w:rsidP="004C2B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531BF3" w:rsidRDefault="00531BF3" w:rsidP="004C2B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531BF3" w:rsidRDefault="00531BF3" w:rsidP="004C2B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531BF3" w:rsidRDefault="00531BF3" w:rsidP="004C2B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31BF3" w:rsidSect="00531BF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C2B23"/>
    <w:rsid w:val="004E2C32"/>
    <w:rsid w:val="00531BF3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2B2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2004-08-11T19:47:00Z</dcterms:created>
  <dcterms:modified xsi:type="dcterms:W3CDTF">2004-08-11T19:47:00Z</dcterms:modified>
</cp:coreProperties>
</file>