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631" w:rsidRDefault="00CA6631" w:rsidP="00C96B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47:02:02:37.  Opening of challenged ballots.</w:t>
      </w:r>
      <w:r>
        <w:rPr>
          <w:rFonts w:ascii="Times New Roman" w:hAnsi="Times New Roman"/>
          <w:sz w:val="24"/>
        </w:rPr>
        <w:t xml:space="preserve"> If the division orders that challenged ballots be opened and counted, an amended tabulation of election results and a certificate of results of the election shall be issued.</w:t>
      </w:r>
    </w:p>
    <w:p w:rsidR="00CA6631" w:rsidRDefault="00CA6631" w:rsidP="00C96B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6631" w:rsidRDefault="00CA6631" w:rsidP="00C96B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CA6631" w:rsidRDefault="00CA6631" w:rsidP="00C96B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CA6631" w:rsidRDefault="00CA6631" w:rsidP="00C96B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CA6631" w:rsidRDefault="00CA6631" w:rsidP="00C96B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A6631" w:rsidSect="00CA663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96BB8"/>
    <w:rsid w:val="00CA6631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6BB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2004-08-11T19:52:00Z</dcterms:created>
  <dcterms:modified xsi:type="dcterms:W3CDTF">2004-08-11T19:52:00Z</dcterms:modified>
</cp:coreProperties>
</file>