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5" w:rsidRDefault="005423F5" w:rsidP="00A352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:01.  Procedure for setting hearings.</w:t>
      </w:r>
      <w:r>
        <w:rPr>
          <w:rFonts w:ascii="Times New Roman" w:hAnsi="Times New Roman"/>
          <w:sz w:val="24"/>
        </w:rPr>
        <w:t xml:space="preserve"> Hearings shall be conducted by the division pursuant to SDCL 1-26 as contested cases at the earliest convenient date. Notice of hearing shall be served by the division upon all parties of record to the hearing.</w:t>
      </w:r>
    </w:p>
    <w:p w:rsidR="005423F5" w:rsidRDefault="005423F5" w:rsidP="00A352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423F5" w:rsidRDefault="005423F5" w:rsidP="00A352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5423F5" w:rsidRDefault="005423F5" w:rsidP="00A352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62-2-5.</w:t>
      </w:r>
    </w:p>
    <w:p w:rsidR="005423F5" w:rsidRDefault="005423F5" w:rsidP="00A352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62-7-12.</w:t>
      </w:r>
    </w:p>
    <w:p w:rsidR="005423F5" w:rsidRDefault="005423F5" w:rsidP="00A352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423F5" w:rsidSect="005423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423F5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35288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88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2004-08-11T20:05:00Z</dcterms:created>
  <dcterms:modified xsi:type="dcterms:W3CDTF">2004-08-11T20:05:00Z</dcterms:modified>
</cp:coreProperties>
</file>