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47:03:05:02.01.  Incorporation of Relative Values for Dentists.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The</w:t>
      </w:r>
      <w:r>
        <w:rPr>
          <w:rFonts w:ascii="Times New Roman" w:hAnsi="Times New Roman"/>
          <w:sz w:val="24"/>
        </w:rPr>
        <w:t xml:space="preserve"> definitions and procedures for determining reimbursement for dental services or treatment are those set forth in </w:t>
      </w:r>
      <w:r>
        <w:rPr>
          <w:rFonts w:ascii="Times New Roman" w:hAnsi="Times New Roman"/>
          <w:b w:val="0"/>
          <w:sz w:val="24"/>
        </w:rPr>
        <w:t>Relative Values for Dentists,</w:t>
      </w:r>
      <w:r>
        <w:rPr>
          <w:rFonts w:ascii="Times New Roman" w:hAnsi="Times New Roman"/>
          <w:sz w:val="24"/>
        </w:rPr>
        <w:t xml:space="preserve"> 20</w:t>
      </w:r>
      <w:r>
        <w:rPr>
          <w:rFonts w:ascii="Times New Roman" w:hAnsi="Times New Roman"/>
          <w:sz w:val="24"/>
          <w:lang w:val="en-US" w:bidi="en-US" w:eastAsia="en-US"/>
        </w:rPr>
        <w:t>24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72, effective November 22, 1998; 31 SDR 220, effective July 12, 2005; 38 SDR 105, effective December 12, 2011</w:t>
      </w:r>
      <w:r>
        <w:rPr>
          <w:rFonts w:ascii="Times New Roman" w:hAnsi="Times New Roman"/>
          <w:sz w:val="24"/>
          <w:lang w:val="en-US" w:bidi="en-US" w:eastAsia="en-US"/>
        </w:rPr>
        <w:t>; 51 SDR 54, effective November 12, 2024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62-7-8.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62-7-8.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Relative Values for Dentists</w:t>
      </w:r>
      <w:r>
        <w:rPr>
          <w:rFonts w:ascii="Times New Roman" w:hAnsi="Times New Roman"/>
          <w:sz w:val="24"/>
        </w:rPr>
        <w:t>, 20</w:t>
      </w:r>
      <w:r>
        <w:rPr>
          <w:rFonts w:ascii="Times New Roman" w:hAnsi="Times New Roman"/>
          <w:sz w:val="24"/>
          <w:lang w:val="en-US" w:bidi="en-US" w:eastAsia="en-US"/>
        </w:rPr>
        <w:t>24</w:t>
      </w:r>
      <w:r>
        <w:rPr>
          <w:rFonts w:ascii="Times New Roman" w:hAnsi="Times New Roman"/>
          <w:sz w:val="24"/>
        </w:rPr>
        <w:t xml:space="preserve"> edition, published by Relative Value Studies, Inc. Copies may be obtained from Relative Value Studies, Inc., </w:t>
      </w:r>
      <w:r>
        <w:rPr>
          <w:rStyle w:val="C3"/>
          <w:sz w:val="24"/>
        </w:rPr>
        <w:t>12921 S. Vista Station Blvd., Ste 200</w:t>
      </w:r>
      <w:r>
        <w:rPr>
          <w:rStyle w:val="C3"/>
          <w:sz w:val="24"/>
          <w:lang w:val="en-US" w:bidi="en-US" w:eastAsia="en-US"/>
        </w:rPr>
        <w:t>,</w:t>
      </w:r>
      <w:r>
        <w:rPr>
          <w:rStyle w:val="C3"/>
          <w:sz w:val="24"/>
          <w:lang w:val="en-US" w:bidi="en-US" w:eastAsia="en-US"/>
        </w:rPr>
        <w:t xml:space="preserve"> Draper, UT 84020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Style w:val="C3"/>
          <w:sz w:val="24"/>
        </w:rPr>
        <w:t>Available for order by telephone at 1-800-464-3649, option 1. Cost</w:t>
      </w:r>
      <w:r>
        <w:rPr>
          <w:rStyle w:val="C3"/>
          <w:sz w:val="24"/>
          <w:lang w:val="en-US" w:bidi="en-US" w:eastAsia="en-US"/>
        </w:rPr>
        <w:t xml:space="preserve">: </w:t>
      </w:r>
      <w:r>
        <w:rPr>
          <w:rStyle w:val="C4"/>
          <w:sz w:val="24"/>
        </w:rPr>
        <w:t>$700 base cost, plus an additional $25 per user.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rPr>
      <w:color w:val="0000FF"/>
      <w:u w:val="single"/>
    </w:rPr>
  </w:style>
  <w:style w:type="character" w:styleId="C3">
    <w:name w:val="normaltextrun"/>
    <w:basedOn w:val="C0"/>
    <w:rPr>
      <w:rFonts w:ascii="Times New Roman" w:hAnsi="Times New Roman"/>
      <w:sz w:val="24"/>
    </w:rPr>
  </w:style>
  <w:style w:type="character" w:styleId="C4">
    <w:name w:val="eop"/>
    <w:basedOn w:val="C0"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2011-12-08T22:32:00Z</dcterms:created>
  <cp:lastModifiedBy>Kelly Thompson</cp:lastModifiedBy>
  <dcterms:modified xsi:type="dcterms:W3CDTF">2024-12-03T16:30:42Z</dcterms:modified>
  <cp:revision>7</cp:revision>
</cp:coreProperties>
</file>