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47:05</w:t>
      </w:r>
    </w:p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PRIVATE EMPLOYMENT AGENCIES</w:t>
      </w:r>
    </w:p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(Void by action of SDCL 1-26-8.1)</w:t>
      </w:r>
    </w:p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(See SL 1981, ch 367, § 3)</w:t>
      </w:r>
    </w:p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9D6431" w:rsidRDefault="009D64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9D6431" w:rsidSect="009D6431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431"/>
    <w:rsid w:val="009D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431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47:05</dc:title>
  <dc:subject/>
  <dc:creator>Legislative Research Council</dc:creator>
  <cp:keywords/>
  <dc:description/>
  <cp:lastModifiedBy>Legislative Research Council</cp:lastModifiedBy>
  <cp:revision>2</cp:revision>
  <dcterms:created xsi:type="dcterms:W3CDTF">1997-10-21T17:24:00Z</dcterms:created>
  <dcterms:modified xsi:type="dcterms:W3CDTF">1997-10-21T17:24:00Z</dcterms:modified>
</cp:coreProperties>
</file>