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b/>
            <w:sz w:val="24"/>
          </w:rPr>
          <w:t>01:02</w:t>
        </w:r>
      </w:smartTag>
      <w:r>
        <w:rPr>
          <w:rFonts w:ascii="Times New Roman" w:hAnsi="Times New Roman"/>
          <w:b/>
          <w:sz w:val="24"/>
        </w:rPr>
        <w:t>:05.01.  Notification of change of address or ownership interest.</w:t>
      </w:r>
      <w:r>
        <w:rPr>
          <w:rFonts w:ascii="Times New Roman" w:hAnsi="Times New Roman"/>
          <w:sz w:val="24"/>
        </w:rPr>
        <w:t xml:space="preserve"> A retailer must notify the lottery 30 days in advance of a change of address of the business location or change of ownership interest in the business of any person defined in SDCL 42-7A-15 and 42-7A-16.</w:t>
      </w:r>
    </w:p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42-7A-4, 42-7A-21.</w:t>
      </w:r>
    </w:p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42-7A-4, 42-7A-11, 42-7A-15, 42-7A-16, 42-7A-21.</w:t>
      </w:r>
    </w:p>
    <w:p w:rsidR="00513FF6" w:rsidRDefault="00513FF6" w:rsidP="006A55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13FF6" w:rsidSect="00513FF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13FF6"/>
    <w:rsid w:val="00562261"/>
    <w:rsid w:val="005660EA"/>
    <w:rsid w:val="00584838"/>
    <w:rsid w:val="00595E43"/>
    <w:rsid w:val="00604CCE"/>
    <w:rsid w:val="00610239"/>
    <w:rsid w:val="0067306A"/>
    <w:rsid w:val="006A551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5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2004-08-17T21:11:00Z</dcterms:created>
  <dcterms:modified xsi:type="dcterms:W3CDTF">2004-08-17T21:11:00Z</dcterms:modified>
</cp:coreProperties>
</file>