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w:t>
      </w:r>
      <w:smartTag w:uri="urn:schemas-microsoft-com:office:smarttags" w:element="time">
        <w:smartTagPr>
          <w:attr w:name="Minute" w:val="3"/>
          <w:attr w:name="Hour" w:val="13"/>
        </w:smartTagPr>
        <w:r>
          <w:rPr>
            <w:rFonts w:ascii="Times New Roman" w:hAnsi="Times New Roman"/>
            <w:b/>
            <w:sz w:val="24"/>
          </w:rPr>
          <w:t>01:03</w:t>
        </w:r>
      </w:smartTag>
      <w:r>
        <w:rPr>
          <w:rFonts w:ascii="Times New Roman" w:hAnsi="Times New Roman"/>
          <w:b/>
          <w:sz w:val="24"/>
        </w:rPr>
        <w:t>:04.  Payment of bill for lottery tickets.</w:t>
      </w:r>
      <w:r>
        <w:rPr>
          <w:rFonts w:ascii="Times New Roman" w:hAnsi="Times New Roman"/>
          <w:sz w:val="24"/>
        </w:rPr>
        <w:t xml:space="preserve"> Upon receipt of the billing, a retailer shall pay the lottery in full for tickets sold by the retailer. The retailer shall remit payment to the lottery by electronic transfer of funds.</w:t>
      </w: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retailer shall establish an account with a financial institution capable of receiving and processing electronic funds transfers. The retailer shall furnish the lottery all information and bank authorizations required to facilitate the timely payment of money due the lottery. The retailer must provide the lottery 14 days advance notice of any proposed account changes to ensure the uninterrupted electronic transfer of funds. The lottery shall withdraw the amount due the lottery from the retailer's account by means of electronic funds transfer on a day specified by the lottery. If the day specified for withdrawal falls on a federal or state holiday, withdrawal shall take place on the following business day.</w:t>
      </w: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retailer shall maintain a balance in the account that is sufficient to cover the amount due the lottery. The lottery may withhold further delivery of tickets to a retailer or may require an accelerated payment schedule if a retailer's payment is late or the account has insufficient funds to satisfy the amount due the lottery.</w:t>
      </w: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53, effective </w:t>
      </w:r>
      <w:smartTag w:uri="urn:schemas-microsoft-com:office:smarttags" w:element="date">
        <w:smartTagPr>
          <w:attr w:name="Year" w:val="1987"/>
          <w:attr w:name="Day" w:val="11"/>
          <w:attr w:name="Month" w:val="10"/>
        </w:smartTagPr>
        <w:r>
          <w:rPr>
            <w:rFonts w:ascii="Times New Roman" w:hAnsi="Times New Roman"/>
            <w:sz w:val="24"/>
          </w:rPr>
          <w:t>October 11, 1987</w:t>
        </w:r>
      </w:smartTag>
      <w:r>
        <w:rPr>
          <w:rFonts w:ascii="Times New Roman" w:hAnsi="Times New Roman"/>
          <w:sz w:val="24"/>
        </w:rPr>
        <w:t xml:space="preserve">; 19 SDR 62, effective </w:t>
      </w:r>
      <w:smartTag w:uri="urn:schemas-microsoft-com:office:smarttags" w:element="date">
        <w:smartTagPr>
          <w:attr w:name="Year" w:val="1992"/>
          <w:attr w:name="Day" w:val="27"/>
          <w:attr w:name="Month" w:val="10"/>
        </w:smartTagPr>
        <w:r>
          <w:rPr>
            <w:rFonts w:ascii="Times New Roman" w:hAnsi="Times New Roman"/>
            <w:sz w:val="24"/>
          </w:rPr>
          <w:t>October 27, 1992</w:t>
        </w:r>
      </w:smartTag>
      <w:r>
        <w:rPr>
          <w:rFonts w:ascii="Times New Roman" w:hAnsi="Times New Roman"/>
          <w:sz w:val="24"/>
        </w:rPr>
        <w:t xml:space="preserve">; 20 SDR 166, effective </w:t>
      </w:r>
      <w:smartTag w:uri="urn:schemas-microsoft-com:office:smarttags" w:element="date">
        <w:smartTagPr>
          <w:attr w:name="Year" w:val="1994"/>
          <w:attr w:name="Day" w:val="12"/>
          <w:attr w:name="Month" w:val="4"/>
        </w:smartTagPr>
        <w:r>
          <w:rPr>
            <w:rFonts w:ascii="Times New Roman" w:hAnsi="Times New Roman"/>
            <w:sz w:val="24"/>
          </w:rPr>
          <w:t>April 12, 1994</w:t>
        </w:r>
      </w:smartTag>
      <w:r>
        <w:rPr>
          <w:rFonts w:ascii="Times New Roman" w:hAnsi="Times New Roman"/>
          <w:sz w:val="24"/>
        </w:rPr>
        <w:t>.</w:t>
      </w: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42-7A-8(9), 42-7A-21.</w:t>
      </w: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42-7A-8(9), 42-7A-21</w:t>
      </w:r>
    </w:p>
    <w:p w:rsidR="00553F82" w:rsidRDefault="00553F82" w:rsidP="009547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53F82" w:rsidSect="00553F8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53F8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547CA"/>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47C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225</Words>
  <Characters>1284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2004-08-17T21:19:00Z</dcterms:created>
  <dcterms:modified xsi:type="dcterms:W3CDTF">2004-08-17T21:19:00Z</dcterms:modified>
</cp:coreProperties>
</file>