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12:26:11</w:t>
        </w:r>
      </w:smartTag>
      <w:r>
        <w:rPr>
          <w:rFonts w:ascii="Times New Roman" w:hAnsi="Times New Roman"/>
          <w:b/>
          <w:sz w:val="24"/>
        </w:rPr>
        <w:t>:01.  Egg products to be used as animal food.</w:t>
      </w:r>
      <w:r>
        <w:rPr>
          <w:rFonts w:ascii="Times New Roman" w:hAnsi="Times New Roman"/>
          <w:sz w:val="24"/>
        </w:rPr>
        <w:t xml:space="preserve"> Eggs found unfit for human consumption to be used as animal food shall be denatured by adding one of the following products:</w:t>
      </w: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Meat or bone meal or fish meal;</w:t>
      </w: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Harmless green, blue, or black dye;</w:t>
      </w: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Powdered charcoal.</w:t>
      </w: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39-11-14.</w:t>
      </w:r>
    </w:p>
    <w:p w:rsidR="00431A22" w:rsidRDefault="00431A22" w:rsidP="002F0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1A22" w:rsidSect="00431A2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F08DE"/>
    <w:rsid w:val="00431A22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8D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2004-06-03T20:42:00Z</dcterms:created>
  <dcterms:modified xsi:type="dcterms:W3CDTF">2004-06-03T20:42:00Z</dcterms:modified>
</cp:coreProperties>
</file>