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DB8" w:rsidRDefault="00360DB8" w:rsidP="00F220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48:02:13:04.  Transfer of funds.</w:t>
      </w:r>
      <w:r>
        <w:rPr>
          <w:rFonts w:ascii="Times New Roman" w:hAnsi="Times New Roman"/>
          <w:sz w:val="24"/>
        </w:rPr>
        <w:t xml:space="preserve"> The lottery shall remit to the tribal governments only the amount collected under § 48:</w:t>
      </w:r>
      <w:smartTag w:uri="urn:schemas-microsoft-com:office:smarttags" w:element="time">
        <w:smartTagPr>
          <w:attr w:name="Minute" w:val="13"/>
          <w:attr w:name="Hour" w:val="14"/>
        </w:smartTagPr>
        <w:r>
          <w:rPr>
            <w:rFonts w:ascii="Times New Roman" w:hAnsi="Times New Roman"/>
            <w:sz w:val="24"/>
          </w:rPr>
          <w:t>02:13:02</w:t>
        </w:r>
      </w:smartTag>
      <w:r>
        <w:rPr>
          <w:rFonts w:ascii="Times New Roman" w:hAnsi="Times New Roman"/>
          <w:sz w:val="24"/>
        </w:rPr>
        <w:t>. The lottery shall transfer funds to the person or entity designated in the agreement negotiated between each tribal government and the state under § 48:</w:t>
      </w:r>
      <w:smartTag w:uri="urn:schemas-microsoft-com:office:smarttags" w:element="time">
        <w:smartTagPr>
          <w:attr w:name="Minute" w:val="13"/>
          <w:attr w:name="Hour" w:val="14"/>
        </w:smartTagPr>
        <w:r>
          <w:rPr>
            <w:rFonts w:ascii="Times New Roman" w:hAnsi="Times New Roman"/>
            <w:sz w:val="24"/>
          </w:rPr>
          <w:t>02:13:01</w:t>
        </w:r>
      </w:smartTag>
      <w:r>
        <w:rPr>
          <w:rFonts w:ascii="Times New Roman" w:hAnsi="Times New Roman"/>
          <w:sz w:val="24"/>
        </w:rPr>
        <w:t>. The lottery is not a party to nor liable under any agreement entered into between the tribal government and a licensed operator for any additional percentage share of net machine income.</w:t>
      </w:r>
    </w:p>
    <w:p w:rsidR="00360DB8" w:rsidRDefault="00360DB8" w:rsidP="00F220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60DB8" w:rsidRDefault="00360DB8" w:rsidP="00F220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</w:t>
      </w:r>
      <w:smartTag w:uri="urn:schemas-microsoft-com:office:smarttags" w:element="date">
        <w:smartTagPr>
          <w:attr w:name="Year" w:val="1990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1990</w:t>
        </w:r>
      </w:smartTag>
      <w:r>
        <w:rPr>
          <w:rFonts w:ascii="Times New Roman" w:hAnsi="Times New Roman"/>
          <w:sz w:val="24"/>
        </w:rPr>
        <w:t>.</w:t>
      </w:r>
    </w:p>
    <w:p w:rsidR="00360DB8" w:rsidRDefault="00360DB8" w:rsidP="00F220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42-7A-19.1, 42-7A-45, 42-7A-49.</w:t>
      </w:r>
    </w:p>
    <w:p w:rsidR="00360DB8" w:rsidRDefault="00360DB8" w:rsidP="00F220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42-7A-19.1.</w:t>
      </w:r>
    </w:p>
    <w:p w:rsidR="00360DB8" w:rsidRDefault="00360DB8" w:rsidP="00F220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60DB8" w:rsidRDefault="00360DB8" w:rsidP="00F220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Note:</w:t>
      </w:r>
      <w:r>
        <w:rPr>
          <w:rFonts w:ascii="Times New Roman" w:hAnsi="Times New Roman"/>
          <w:sz w:val="24"/>
        </w:rPr>
        <w:t xml:space="preserve"> Executed state-tribal compacts under the federal Indian Gaming Regulatory Act are filed with the Secretary of State.</w:t>
      </w:r>
    </w:p>
    <w:p w:rsidR="00360DB8" w:rsidRDefault="00360DB8" w:rsidP="00F220B5">
      <w:pPr>
        <w:tabs>
          <w:tab w:val="left" w:pos="576"/>
          <w:tab w:val="left" w:pos="864"/>
          <w:tab w:val="left" w:pos="1296"/>
          <w:tab w:val="left" w:pos="1584"/>
          <w:tab w:val="left" w:pos="1800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60DB8" w:rsidSect="00360DB8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0DB8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220B5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20B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111</Words>
  <Characters>635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2004-08-17T22:09:00Z</dcterms:created>
  <dcterms:modified xsi:type="dcterms:W3CDTF">2004-08-17T22:09:00Z</dcterms:modified>
</cp:coreProperties>
</file>