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B4D" w:rsidRDefault="005A2B4D" w:rsidP="00B562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48:</w:t>
      </w:r>
      <w:smartTag w:uri="urn:schemas-microsoft-com:office:smarttags" w:element="time">
        <w:smartTagPr>
          <w:attr w:name="Hour" w:val="15"/>
          <w:attr w:name="Minute" w:val="4"/>
        </w:smartTagPr>
        <w:r>
          <w:rPr>
            <w:b/>
          </w:rPr>
          <w:t>03:04</w:t>
        </w:r>
      </w:smartTag>
      <w:r>
        <w:rPr>
          <w:b/>
        </w:rPr>
        <w:t>:01.  Location, time, and dates of drawings.</w:t>
      </w:r>
      <w:r>
        <w:t xml:space="preserve"> The executive director shall designate the location, dates, and times of drawings for on-line lottery games and shall announce the drawing to the public. For each type of on-line game, the executive director shall establish a time prior to the drawing for the end of sales. Drawings for on-line games shall be open to the public and recorded electronically.</w:t>
      </w:r>
    </w:p>
    <w:p w:rsidR="005A2B4D" w:rsidRDefault="005A2B4D" w:rsidP="00B562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5A2B4D" w:rsidRDefault="005A2B4D" w:rsidP="00B562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17 SDR 51, effective October 8, 1990; 39 SDR 100, effective December 5, 2012.</w:t>
      </w:r>
    </w:p>
    <w:p w:rsidR="005A2B4D" w:rsidRDefault="005A2B4D" w:rsidP="00B562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42-7A-21(2).</w:t>
      </w:r>
    </w:p>
    <w:p w:rsidR="005A2B4D" w:rsidRDefault="005A2B4D" w:rsidP="00B562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42-7A-21(2).</w:t>
      </w:r>
    </w:p>
    <w:p w:rsidR="005A2B4D" w:rsidRDefault="005A2B4D" w:rsidP="00B5629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5A2B4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56299"/>
    <w:rsid w:val="00086AE4"/>
    <w:rsid w:val="005A2B4D"/>
    <w:rsid w:val="008B09BA"/>
    <w:rsid w:val="00B56299"/>
    <w:rsid w:val="00BD2079"/>
    <w:rsid w:val="00E14A82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85</Words>
  <Characters>490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2012-12-04T23:00:00Z</dcterms:created>
  <dcterms:modified xsi:type="dcterms:W3CDTF">2012-12-04T23:00:00Z</dcterms:modified>
</cp:coreProperties>
</file>