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1FC6" w:rsidRPr="008249C2" w:rsidRDefault="00161FC6" w:rsidP="008249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249C2">
        <w:rPr>
          <w:szCs w:val="20"/>
        </w:rPr>
        <w:tab/>
      </w:r>
      <w:r w:rsidRPr="008249C2">
        <w:rPr>
          <w:b/>
          <w:szCs w:val="20"/>
        </w:rPr>
        <w:t>48:03:10:03.  Wild Card game rules.</w:t>
      </w:r>
      <w:r w:rsidRPr="008249C2">
        <w:rPr>
          <w:szCs w:val="20"/>
        </w:rPr>
        <w:t xml:space="preserve"> Rules 26 to 34, inclusive, of the Wild Card Group's Wild Card game rules as published in "Wild Card Game Rules," as amended June 14, 2013, are the rules of the lottery for the Wild Card game.</w:t>
      </w:r>
    </w:p>
    <w:p w:rsidR="00161FC6" w:rsidRPr="008249C2" w:rsidRDefault="00161FC6" w:rsidP="008249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161FC6" w:rsidRPr="008249C2" w:rsidRDefault="00161FC6" w:rsidP="008249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249C2">
        <w:rPr>
          <w:szCs w:val="20"/>
        </w:rPr>
        <w:tab/>
      </w:r>
      <w:r w:rsidRPr="008249C2">
        <w:rPr>
          <w:b/>
          <w:szCs w:val="20"/>
        </w:rPr>
        <w:t>Source:</w:t>
      </w:r>
      <w:r w:rsidRPr="008249C2">
        <w:rPr>
          <w:szCs w:val="20"/>
        </w:rPr>
        <w:t xml:space="preserve"> 24 SDR 56, effective </w:t>
      </w:r>
      <w:smartTag w:uri="urn:schemas-microsoft-com:office:smarttags" w:element="date">
        <w:smartTagPr>
          <w:attr w:name="Year" w:val="1997"/>
          <w:attr w:name="Day" w:val="14"/>
          <w:attr w:name="Month" w:val="12"/>
        </w:smartTagPr>
        <w:r w:rsidRPr="008249C2">
          <w:rPr>
            <w:szCs w:val="20"/>
          </w:rPr>
          <w:t>December 14, 1997</w:t>
        </w:r>
      </w:smartTag>
      <w:r w:rsidRPr="008249C2">
        <w:rPr>
          <w:szCs w:val="20"/>
        </w:rPr>
        <w:t xml:space="preserve">; 25 SDR 4, effective </w:t>
      </w:r>
      <w:smartTag w:uri="urn:schemas-microsoft-com:office:smarttags" w:element="date">
        <w:smartTagPr>
          <w:attr w:name="Year" w:val="1998"/>
          <w:attr w:name="Day" w:val="26"/>
          <w:attr w:name="Month" w:val="7"/>
        </w:smartTagPr>
        <w:r w:rsidRPr="008249C2">
          <w:rPr>
            <w:szCs w:val="20"/>
          </w:rPr>
          <w:t>July 26, 1998</w:t>
        </w:r>
      </w:smartTag>
      <w:r w:rsidRPr="008249C2">
        <w:rPr>
          <w:szCs w:val="20"/>
        </w:rPr>
        <w:t>; 25 SDR 135, effective May 12, 1999; 39 SDR 100, effective December 5, 2012; 40 SDR 57, effective October 8, 2013.</w:t>
      </w:r>
    </w:p>
    <w:p w:rsidR="00161FC6" w:rsidRPr="008249C2" w:rsidRDefault="00161FC6" w:rsidP="008249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249C2">
        <w:rPr>
          <w:szCs w:val="20"/>
        </w:rPr>
        <w:tab/>
      </w:r>
      <w:r w:rsidRPr="008249C2">
        <w:rPr>
          <w:b/>
          <w:szCs w:val="20"/>
        </w:rPr>
        <w:t>General Authority:</w:t>
      </w:r>
      <w:r w:rsidRPr="008249C2">
        <w:rPr>
          <w:szCs w:val="20"/>
        </w:rPr>
        <w:t xml:space="preserve"> SDCL 42-7A-21(1).</w:t>
      </w:r>
    </w:p>
    <w:p w:rsidR="00161FC6" w:rsidRPr="008249C2" w:rsidRDefault="00161FC6" w:rsidP="008249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249C2">
        <w:rPr>
          <w:b/>
          <w:szCs w:val="20"/>
        </w:rPr>
        <w:tab/>
        <w:t>Law Implemented:</w:t>
      </w:r>
      <w:r w:rsidRPr="008249C2">
        <w:rPr>
          <w:szCs w:val="20"/>
        </w:rPr>
        <w:t xml:space="preserve"> SDCL 42-7A-4(13).</w:t>
      </w:r>
    </w:p>
    <w:p w:rsidR="00161FC6" w:rsidRPr="008249C2" w:rsidRDefault="00161FC6" w:rsidP="008249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161FC6" w:rsidRPr="008249C2" w:rsidRDefault="00161FC6" w:rsidP="008249C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8249C2">
        <w:rPr>
          <w:szCs w:val="20"/>
        </w:rPr>
        <w:tab/>
      </w:r>
      <w:r w:rsidRPr="008249C2">
        <w:rPr>
          <w:b/>
          <w:szCs w:val="20"/>
        </w:rPr>
        <w:t>Reference:</w:t>
      </w:r>
      <w:r w:rsidRPr="008249C2">
        <w:rPr>
          <w:szCs w:val="20"/>
        </w:rPr>
        <w:t xml:space="preserve"> Rules 26 to 34, inclusive, "Wild Card Game Rules," as amended June 14, 2013, are the rules for the Wild Card Group, a division of the Multi-State Lottery Association. Copies of rules 26 to 34, inclusive, may be obtained at no cost from the South Dakota Lottery, P.O. Box 7107, </w:t>
      </w:r>
      <w:smartTag w:uri="urn:schemas-microsoft-com:office:smarttags" w:element="City">
        <w:r w:rsidRPr="008249C2">
          <w:rPr>
            <w:szCs w:val="20"/>
          </w:rPr>
          <w:t>Pierre</w:t>
        </w:r>
      </w:smartTag>
      <w:r w:rsidRPr="008249C2">
        <w:rPr>
          <w:szCs w:val="20"/>
        </w:rPr>
        <w:t xml:space="preserve">, </w:t>
      </w:r>
      <w:smartTag w:uri="urn:schemas-microsoft-com:office:smarttags" w:element="State">
        <w:r w:rsidRPr="008249C2">
          <w:rPr>
            <w:szCs w:val="20"/>
          </w:rPr>
          <w:t>South Dakota</w:t>
        </w:r>
      </w:smartTag>
      <w:r w:rsidRPr="008249C2">
        <w:rPr>
          <w:szCs w:val="20"/>
        </w:rPr>
        <w:t xml:space="preserve"> </w:t>
      </w:r>
      <w:smartTag w:uri="urn:schemas-microsoft-com:office:smarttags" w:element="PostalCode">
        <w:r w:rsidRPr="008249C2">
          <w:rPr>
            <w:szCs w:val="20"/>
          </w:rPr>
          <w:t>57501</w:t>
        </w:r>
      </w:smartTag>
      <w:r w:rsidRPr="008249C2">
        <w:rPr>
          <w:szCs w:val="20"/>
        </w:rPr>
        <w:t>.</w:t>
      </w:r>
    </w:p>
    <w:sectPr w:rsidR="00161FC6" w:rsidRPr="008249C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249C2"/>
    <w:rsid w:val="00086AE4"/>
    <w:rsid w:val="00161FC6"/>
    <w:rsid w:val="00477B21"/>
    <w:rsid w:val="008249C2"/>
    <w:rsid w:val="008B09BA"/>
    <w:rsid w:val="009B13CF"/>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122</Words>
  <Characters>698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2013-09-24T21:53:00Z</dcterms:created>
  <dcterms:modified xsi:type="dcterms:W3CDTF">2013-09-24T21:53:00Z</dcterms:modified>
</cp:coreProperties>
</file>