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CCD48A" Type="http://schemas.openxmlformats.org/officeDocument/2006/relationships/officeDocument" Target="/word/document.xml" /><Relationship Id="coreR71CCD4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50:04:03:08.  Eligibility of recipients of Navy or Marine Corps Expeditionary Medal.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20 SDR 45, effective October 5, 1993; 38 SDR 58, effective October 19, 2011</w:t>
      </w:r>
      <w:r>
        <w:rPr>
          <w:rFonts w:ascii="Times New Roman" w:hAnsi="Times New Roman"/>
          <w:sz w:val="24"/>
        </w:rPr>
        <w:t>; 45 SDR 45, effective October 9,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2011-10-07T22:12:00Z</dcterms:created>
  <cp:lastModifiedBy>Rhonda Purkapile</cp:lastModifiedBy>
  <dcterms:modified xsi:type="dcterms:W3CDTF">2018-09-28T19:28:50Z</dcterms:modified>
  <cp:revision>3</cp:revision>
</cp:coreProperties>
</file>