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The terms used in this chapter mean: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"Act," SDCL 33-6-5 to 33-6-9, inclusive;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"Secretary," the secretary of the Department of Military and Veterans Affairs;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"Adjutant general," the secretary of the Department of Military and Veterans Affairs;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"Academic year," in institutions under the control of the state board of regents, accumulation of 32 credit hours; in institutions under the supervision of the South Dakota Board of Education, enrollment in 1,080 hours in class;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"Program of study," a course offering in one specific career area at a postsecondary technical institute as approved by the South Dakota Board of Education;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"Benefits," the reduction of tuition charges authorized by the Act.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"Satisfactory academic progress," a determination made by a state-supported postsecondary institution regarding a student's eligibility for continued enrollment; and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"Resident student," a person who is determined by a state-supported postsecondary institution to be eligible to attend school upon payment of resident tuition.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12, effective </w:t>
      </w:r>
      <w:smartTag w:uri="urn:schemas-microsoft-com:office:smarttags" w:element="date">
        <w:smartTagPr>
          <w:attr w:name="Year" w:val="1975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1975</w:t>
        </w:r>
      </w:smartTag>
      <w:r>
        <w:rPr>
          <w:rFonts w:ascii="Times New Roman" w:hAnsi="Times New Roman"/>
          <w:sz w:val="24"/>
        </w:rPr>
        <w:t xml:space="preserve">; 9 SDR 114, effective </w:t>
      </w:r>
      <w:smartTag w:uri="urn:schemas-microsoft-com:office:smarttags" w:element="date">
        <w:smartTagPr>
          <w:attr w:name="Year" w:val="1983"/>
          <w:attr w:name="Day" w:val="7"/>
          <w:attr w:name="Month" w:val="3"/>
        </w:smartTagPr>
        <w:r>
          <w:rPr>
            <w:rFonts w:ascii="Times New Roman" w:hAnsi="Times New Roman"/>
            <w:sz w:val="24"/>
          </w:rPr>
          <w:t>March 7, 1983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transferred from § 24:40:01:01, SL 1997, ch 199, effective </w:t>
      </w:r>
      <w:smartTag w:uri="urn:schemas-microsoft-com:office:smarttags" w:element="date">
        <w:smartTagPr>
          <w:attr w:name="Year" w:val="2003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2003</w:t>
        </w:r>
      </w:smartTag>
      <w:r>
        <w:rPr>
          <w:rFonts w:ascii="Times New Roman" w:hAnsi="Times New Roman"/>
          <w:sz w:val="24"/>
        </w:rPr>
        <w:t>.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33-6-8.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33-6-8.</w:t>
      </w:r>
    </w:p>
    <w:p w:rsidR="00F27EC8" w:rsidRDefault="00F27EC8" w:rsidP="00B63D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27EC8" w:rsidSect="00F27EC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B7DA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63D88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27EC8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3D8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205</Words>
  <Characters>1173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2004-08-20T20:57:00Z</dcterms:created>
  <dcterms:modified xsi:type="dcterms:W3CDTF">2004-08-20T20:57:00Z</dcterms:modified>
</cp:coreProperties>
</file>