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61:06:01:07.  Corrective lens restriction.</w:t>
      </w:r>
      <w:r>
        <w:rPr>
          <w:rFonts w:ascii="Times New Roman" w:hAnsi="Times New Roman"/>
          <w:sz w:val="24"/>
        </w:rPr>
        <w:t xml:space="preserve"> If an applicant's visual acuity is 20/40 or better with both eyes, but no worse than 20/50 in either eye with correction, the applicant shall be issued a driver license with a corrective lenses restriction only.</w:t>
      </w:r>
    </w:p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32-12-4.5.</w:t>
      </w:r>
    </w:p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32-12-4.5.</w:t>
      </w:r>
    </w:p>
    <w:p w:rsidR="00877F84" w:rsidRDefault="00877F84" w:rsidP="00837E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77F84" w:rsidSect="00877F8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37EEC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F84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EE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2006-12-29T18:30:00Z</dcterms:created>
  <dcterms:modified xsi:type="dcterms:W3CDTF">2006-12-29T18:30:00Z</dcterms:modified>
</cp:coreProperties>
</file>