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Types>
</file>

<file path=_rels/.rels>&#65279;<?xml version="1.0" encoding="utf-8"?><Relationships xmlns="http://schemas.openxmlformats.org/package/2006/relationships"><Relationship Id="R28CD20A1" Type="http://schemas.openxmlformats.org/officeDocument/2006/relationships/officeDocument" Target="/word/document.xml" /><Relationship Id="coreR28CD20A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strike w:val="1"/>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ADMINISTRATIVE RULES</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of</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SOUTH DAKOTA</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Cite as ARSD _______</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DEPARTMENT OF PUBLIC SAFETY</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ARTICLE 61:06</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MEDICAL STANDARDS FOR DRIVERS' LICENSES</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Published by</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South Dakota Legislative Research Council</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r>
        <w:rPr>
          <w:rFonts w:ascii="Bookman Old Style" w:hAnsi="Bookman Old Style"/>
        </w:rPr>
        <w:t>Revised through December 27, 2006</w:t>
      </w: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pBdr>
          <w:top w:val="thinThickThinSmallGap" w:sz="18" w:space="1" w:shadow="0" w:frame="0"/>
          <w:left w:val="thinThickThinSmallGap" w:sz="18" w:space="4" w:shadow="0" w:frame="0"/>
          <w:bottom w:val="thinThickThinSmallGap" w:sz="18" w:space="1" w:shadow="0" w:frame="0"/>
          <w:right w:val="thinThickThinSmallGap" w:sz="18" w:space="4" w:shadow="0" w:frame="0"/>
        </w:pBdr>
        <w:jc w:val="center"/>
        <w:rPr>
          <w:rFonts w:ascii="Bookman Old Style" w:hAnsi="Bookman Old Style"/>
        </w:rPr>
      </w:pPr>
    </w:p>
    <w:p>
      <w:pPr>
        <w:jc w:val="center"/>
        <w:rPr>
          <w:rFonts w:ascii="Bookman Old Style" w:hAnsi="Bookman Old Style"/>
        </w:rPr>
        <w:sectPr>
          <w:headerReference xmlns:r="http://schemas.openxmlformats.org/officeDocument/2006/relationships" w:type="even" r:id="RelHdr1"/>
          <w:footerReference xmlns:r="http://schemas.openxmlformats.org/officeDocument/2006/relationships" w:type="even" r:id="RelFtr1"/>
          <w:type w:val="nextPage"/>
          <w:pgMar w:left="1440" w:right="1152" w:top="994" w:bottom="994" w:header="720" w:footer="720" w:gutter="0"/>
          <w:cols w:equalWidth="1" w:space="720"/>
        </w:sectPr>
      </w:pPr>
    </w:p>
    <w:p>
      <w:pPr>
        <w:jc w:val="center"/>
        <w:rPr>
          <w:rFonts w:ascii="Bookman Old Style" w:hAnsi="Bookman Old Style"/>
        </w:rPr>
        <w:sectPr>
          <w:type w:val="nextPage"/>
          <w:pgMar w:left="1440" w:right="1152"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20:01</w:t>
        <w:tab/>
        <w:tab/>
        <w:tab/>
        <w:tab/>
        <w:t>Commercial inspection and licensing.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44:05</w:t>
        <w:tab/>
        <w:tab/>
        <w:tab/>
        <w:tab/>
        <w:t>Ambulance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50:02</w:t>
        <w:tab/>
        <w:tab/>
        <w:tab/>
        <w:tab/>
        <w:t>Emergency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61:01</w:t>
        <w:tab/>
        <w:tab/>
        <w:tab/>
        <w:tab/>
        <w:t>Administration of department, Void.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61:02</w:t>
        <w:tab/>
        <w:tab/>
        <w:tab/>
        <w:tab/>
        <w:t>Vehicle licensing, Transferred to Articles 64:28 and 64:29.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61:03</w:t>
        <w:tab/>
        <w:tab/>
        <w:tab/>
        <w:tab/>
        <w:t>Vehicle regulation, Transferred to Article 64:32.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61:04</w:t>
        <w:tab/>
        <w:tab/>
        <w:tab/>
        <w:tab/>
        <w:t>Motor vehicle safety inspection, Void.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61:05</w:t>
        <w:tab/>
        <w:tab/>
        <w:tab/>
        <w:tab/>
        <w:t>Motor vehicle equipment, Void.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61:06</w:t>
        <w:tab/>
        <w:tab/>
        <w:tab/>
        <w:tab/>
        <w:t>Medical standards for drivers'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61:07</w:t>
        <w:tab/>
        <w:tab/>
        <w:tab/>
        <w:tab/>
        <w:t>Brand board, Transferred to Article 12:10.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61:08</w:t>
        <w:tab/>
        <w:tab/>
        <w:tab/>
        <w:tab/>
        <w:t>Boilers.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61:09</w:t>
        <w:tab/>
        <w:tab/>
        <w:tab/>
        <w:tab/>
        <w:t>Use of explosives for protection of sunflowers,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61:10</w:t>
        <w:tab/>
        <w:tab/>
        <w:tab/>
        <w:tab/>
        <w:t>Flammable liquids,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61:11</w:t>
        <w:tab/>
        <w:tab/>
        <w:tab/>
        <w:tab/>
        <w:t>Gas piping systems,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61:12</w:t>
        <w:tab/>
        <w:tab/>
        <w:tab/>
        <w:tab/>
        <w:t>Liquid petroleum gas,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61:13</w:t>
        <w:tab/>
        <w:tab/>
        <w:tab/>
        <w:tab/>
        <w:t>School fire safety, Repealed or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61:14</w:t>
        <w:tab/>
        <w:tab/>
        <w:tab/>
        <w:tab/>
        <w:t>School bus drivers' licenses,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61:15</w:t>
        <w:tab/>
        <w:tab/>
        <w:tab/>
        <w:tab/>
        <w:t>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61:16</w:t>
        <w:tab/>
        <w:tab/>
        <w:tab/>
        <w:tab/>
        <w:t>Motorcycle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61:17</w:t>
        <w:tab/>
        <w:tab/>
        <w:tab/>
        <w:tab/>
        <w:t>Fees for movement of oversize vehicles, Transferred to Article 64:31.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61:18</w:t>
        <w:tab/>
        <w:tab/>
        <w:tab/>
        <w:tab/>
        <w:t>Drivers'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61:19</w:t>
        <w:tab/>
        <w:tab/>
        <w:tab/>
        <w:tab/>
        <w:t>Restricted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61:20</w:t>
        <w:tab/>
        <w:tab/>
        <w:tab/>
        <w:tab/>
        <w:t>Criminal justice commission, Void.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61:21</w:t>
        <w:tab/>
        <w:tab/>
        <w:tab/>
        <w:tab/>
        <w:t>Motor vehicle registration, Transferred to Article 64:29.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61:22</w:t>
        <w:tab/>
        <w:tab/>
        <w:tab/>
        <w:tab/>
        <w:t>Handicapped parking, Transferred to Article 64:34.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61:23</w:t>
        <w:tab/>
        <w:tab/>
        <w:tab/>
        <w:tab/>
        <w:t>Motor carrier safety and transportation of hazardous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61:25</w:t>
        <w:tab/>
        <w:tab/>
        <w:tab/>
        <w:tab/>
        <w:t>Commercial driver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61:26</w:t>
        <w:tab/>
        <w:tab/>
        <w:tab/>
        <w:tab/>
        <w:t>Driver license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61:27 to 61:29</w:t>
        <w:tab/>
        <w:t>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61:30</w:t>
        <w:tab/>
        <w:tab/>
        <w:tab/>
        <w:tab/>
        <w:t>Snowmobile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61:31</w:t>
        <w:tab/>
        <w:tab/>
        <w:tab/>
        <w:tab/>
        <w:t>Nonprofit bus.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ARTICLE 61:06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MEDICAL STANDARDS FOR DRIVERS'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61:06:01</w:t>
        <w:tab/>
        <w:tab/>
        <w:tab/>
        <w:t>Vision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61:06:02</w:t>
        <w:tab/>
        <w:tab/>
        <w:tab/>
        <w:t>Altered states of consciousness,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61:06:01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VISION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61:06:01:01 to 61:06:01:05</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61:06:01:06</w:t>
        <w:tab/>
        <w:tab/>
        <w:tab/>
        <w:tab/>
        <w:tab/>
        <w:t>Driver license without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61:06:01:07</w:t>
        <w:tab/>
        <w:tab/>
        <w:tab/>
        <w:tab/>
        <w:tab/>
        <w:t>Corrective lens restriction.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61:06:01:08</w:t>
        <w:tab/>
        <w:tab/>
        <w:tab/>
        <w:tab/>
        <w:tab/>
        <w:t>Left outside rearview mirror restriction.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61:06:01:09</w:t>
        <w:tab/>
        <w:tab/>
        <w:tab/>
        <w:tab/>
        <w:tab/>
        <w:t>Referral to eye specialist.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61:06:01:10</w:t>
        <w:tab/>
        <w:tab/>
        <w:tab/>
        <w:tab/>
        <w:tab/>
        <w:t>Restrictions recommended by eye specialist or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61:06:01:11</w:t>
        <w:tab/>
        <w:tab/>
        <w:tab/>
        <w:tab/>
        <w:tab/>
        <w:t>Denial of driver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61:06:01:01.  Standards for pass with no restrictions.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SL 1975, ch 16, § 1; 8 SDR 87, 8 SDR 134, repealed July 1,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61:06:01:02.  Standards for pass, restricted to wearing corrective lenses.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SL 1975, ch 16, § 1; 8 SDR 87, 8 SDR 134, repealed July 1,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61:06:01:03.  Standards for pass, with other restrictions.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SL 1975, ch 16, § 1; 8 SDR 87, 8 SDR 134, repealed July 1,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61:06:01:04.  Standards for fail, refer to eye specialist.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SL 1975, ch 16, § 1; 8 SDR 87, 8 SDR 134, repealed July 1,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61:06:01:05.  Standards for fail, no corrections.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SL 1975, ch 16, § 1; 8 SDR 87, 8 SDR 134, repealed July 1,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61:06:01:06.  Driver license without restrictions.</w:t>
      </w:r>
      <w:r>
        <w:t xml:space="preserve"> If an applicant's visual acuity is 20/40 or better with both eyes, but no worse than 20/50 in either eye, the applicant shall be issued a driver license with no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8 SDR 87, 8 SDR 134, effective July 1, 1982; 12 SDR 151, 12 SDR 155, effective July 1, 1986;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General Authority:</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Law Implemented:</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61:06:01:07.  Corrective lens restriction.</w:t>
      </w:r>
      <w:r>
        <w:t xml:space="preserve"> If an applicant's visual acuity is 20/40 or better with both eyes, but no worse than 20/50 in either eye with correction, the applicant shall be issued a driver license with a corrective lenses restriction only.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8 SDR 87, 8 SDR 134, effective July 1, 1982; 12 SDR 151, 12 SDR 155, effective July 1, 1986;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General Authority:</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Law Implemented:</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61:06:01:08. Left outside rearview mirror restriction.</w:t>
      </w:r>
      <w:r>
        <w:t xml:space="preserve"> If an applicant's visual acuity is 20/40 or better with the left eye and 20/70 or less with the right eye, with or without correction, the applicant shall be issued a driver license requiring a vehicle equipped with a left outside rearview mirror.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8 SDR 87, 8 SDR 134, effective July 1, 1982; 12 SDR 151, 12 SDR 155, effective July 1, 1986;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General Authority:</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Law Implemented:</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61:06:01:09.  Referral to eye specialist.</w:t>
      </w:r>
      <w:r>
        <w:t xml:space="preserve"> If an applicant's visual acuity is less than 20/40 with both eyes, with or without correction, the applicant shall submit a statement of examination to the department, completed by an eye specialist, on a form provided by the department. An eye specialist is an optometrist or a physician skilled in disease and surgery of the eye.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8 SDR 87, 8 SDR 134, effective July 1, 1982; 12 SDR 151, 12 SDR 155, effective July 1, 1986;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General Authority:</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Law Implemented:</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61:06:01:10.  Restrictions recommended by eye specialist or department.</w:t>
      </w:r>
      <w:r>
        <w:t xml:space="preserve"> If an applicant's visual acuity is less than 20/40 in both eyes, with or without correction, the applicant may be restricted to one or more of the following, according to an eye specialist's recommendation and the determination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(1)  Corrective lenses;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(2)  No night driving;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(3)  No driving outside of city limits;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(4)  Left outside rearview mirror;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t>(</w:t>
      </w:r>
      <w:r>
        <w:rPr>
          <w:lang w:val="en-US" w:bidi="en-US" w:eastAsia="en-US"/>
        </w:rPr>
        <w:t>5</w:t>
      </w:r>
      <w:r>
        <w:t>)  Not to exceed 50-mile radius of residence.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8 SDR 87, 8 SDR 134, effective July 1, 1982; 12 SDR 151, 12 SDR 155, effective July 1, 1986;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General Authority:</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Law Implemented:</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61:06:01:11.  Denial of driver license.</w:t>
      </w:r>
      <w:r>
        <w:t xml:space="preserve"> Issuance of a driver's license shall be denied if the applicant fails to score 20/60 or better with both eyes. The secretary of the Department of Public Safety or his designee may make exceptions based upon the recommendation of an eye specialist and the successful completion of a driving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Source:</w:t>
      </w:r>
      <w:r>
        <w:t xml:space="preserve"> 8 SDR 87, 8 SDR 134, effective July 1, 1982; 12 SDR 151, 12 SDR 155, effective July 1, 1986; 33 SDR 108, effective December 27,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General Authority:</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both"/>
      </w:pPr>
      <w:r>
        <w:tab/>
      </w:r>
      <w:r>
        <w:rPr>
          <w:b w:val="1"/>
        </w:rPr>
        <w:t>Law Implemented:</w:t>
      </w:r>
      <w:r>
        <w:t xml:space="preserve"> SDCL 32-12-4.5.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61:06:02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ALTERED STATES OF CONSCIOUSNESS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t>(Repealed. 8 SDR 87, 8 SDR 134, effective July 1, 1982)</w:t>
      </w:r>
    </w:p>
    <w:p>
      <w:pPr>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sectPr>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p>
    <w:pPr>
      <w:pStyle w:val="P2"/>
      <w:tabs>
        <w:tab w:val="clear" w:pos="8640" w:leader="none"/>
        <w:tab w:val="right" w:pos="9540" w:leader="none"/>
      </w:tabs>
    </w:pPr>
    <w:r>
      <w:t>-</w:t>
    </w: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r>
      <w:rPr>
        <w:rStyle w:val="C5"/>
      </w:rPr>
      <w:t>-</w:t>
      <w:tab/>
      <w:tab/>
      <w:t>Revised through June 9, 2009</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p>
    <w:pPr>
      <w:pStyle w:val="P2"/>
      <w:tabs>
        <w:tab w:val="clear" w:pos="8640" w:leader="none"/>
        <w:tab w:val="right" w:pos="9540" w:leader="none"/>
      </w:tabs>
    </w:pPr>
    <w:r>
      <w:t>Revised through December 27, 2006</w:t>
      <w:tab/>
      <w:tab/>
      <w:t>-</w:t>
    </w: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r>
      <w:rPr>
        <w:rStyle w:val="C5"/>
      </w:rPr>
      <w:t>-</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p>
    <w:pPr>
      <w:pStyle w:val="P2"/>
      <w:tabs>
        <w:tab w:val="clear" w:pos="8640" w:leader="none"/>
        <w:tab w:val="right" w:pos="9540" w:leader="none"/>
      </w:tabs>
    </w:pPr>
    <w:r>
      <w:t>-</w:t>
    </w: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r>
      <w:rPr>
        <w:rStyle w:val="C5"/>
      </w:rPr>
      <w:t>-</w:t>
      <w:tab/>
      <w:tab/>
      <w:t>Revised through December 27, 2006</w:t>
    </w: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tabs>
        <w:tab w:val="clear" w:pos="8640" w:leader="none"/>
        <w:tab w:val="right" w:pos="9540" w:leader="none"/>
      </w:tabs>
      <w:rPr>
        <w:u w:val="single"/>
      </w:rPr>
    </w:pPr>
    <w:r>
      <w:rPr>
        <w:u w:val="single"/>
      </w:rPr>
      <w:t>20:07</w:t>
      <w:tab/>
      <w:tab/>
      <w:t>Banking</w:t>
    </w:r>
  </w:p>
  <w:p>
    <w:pPr>
      <w:pStyle w:val="P1"/>
      <w:tabs>
        <w:tab w:val="clear" w:pos="8640" w:leader="none"/>
        <w:tab w:val="right" w:pos="9540" w:leader="none"/>
      </w:tabs>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Bdr>
        <w:top w:val="none" w:sz="0" w:space="0" w:shadow="0" w:frame="0"/>
        <w:left w:val="none" w:sz="0" w:space="0" w:shadow="0" w:frame="0"/>
        <w:bottom w:val="single" w:sz="4" w:space="1" w:shadow="0" w:frame="0"/>
        <w:right w:val="none" w:sz="0" w:space="0" w:shadow="0" w:frame="0"/>
      </w:pBdr>
      <w:tabs>
        <w:tab w:val="clear" w:pos="8640" w:leader="none"/>
        <w:tab w:val="right" w:pos="9540" w:leader="none"/>
      </w:tabs>
    </w:pPr>
    <w:r>
      <w:t>Medical Standards for Drivers' Licenses</w:t>
      <w:tab/>
      <w:tab/>
      <w:t>61:06</w:t>
    </w:r>
  </w:p>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Bdr>
        <w:top w:val="none" w:sz="0" w:space="0" w:shadow="0" w:frame="0"/>
        <w:left w:val="none" w:sz="0" w:space="0" w:shadow="0" w:frame="0"/>
        <w:bottom w:val="single" w:sz="4" w:space="1" w:shadow="0" w:frame="0"/>
        <w:right w:val="none" w:sz="0" w:space="0" w:shadow="0" w:frame="0"/>
      </w:pBdr>
      <w:tabs>
        <w:tab w:val="clear" w:pos="8640" w:leader="none"/>
        <w:tab w:val="right" w:pos="9540" w:leader="none"/>
      </w:tabs>
    </w:pPr>
    <w:r>
      <w:t>61:06</w:t>
      <w:tab/>
      <w:tab/>
      <w:t>Medical Standards for Driver's Licenses</w:t>
    </w:r>
  </w:p>
  <w:p>
    <w:pPr>
      <w:pStyle w:val="P1"/>
    </w:pP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paragraph" w:styleId="P1">
    <w:name w:val="header"/>
    <w:basedOn w:val="P0"/>
    <w:link w:val="C3"/>
    <w:pPr>
      <w:tabs>
        <w:tab w:val="center" w:pos="4320" w:leader="none"/>
        <w:tab w:val="right" w:pos="8640" w:leader="none"/>
      </w:tabs>
    </w:pPr>
    <w:rPr/>
  </w:style>
  <w:style w:type="paragraph" w:styleId="P2">
    <w:name w:val="footer"/>
    <w:basedOn w:val="P0"/>
    <w:link w:val="C4"/>
    <w:pPr>
      <w:tabs>
        <w:tab w:val="center" w:pos="4320" w:leader="none"/>
        <w:tab w:val="right" w:pos="8640" w:leader="none"/>
      </w:tabs>
    </w:pPr>
    <w:rPr/>
  </w:style>
  <w:style w:type="paragraph" w:styleId="P3">
    <w:name w:val="Balloon Text"/>
    <w:basedOn w:val="P0"/>
    <w:link w:val="C6"/>
    <w:semiHidden/>
    <w:pPr/>
    <w:rPr>
      <w:rFonts w:ascii="Tahoma" w:hAnsi="Tahoma"/>
      <w:sz w:val="16"/>
    </w:rPr>
  </w:style>
  <w:style w:type="paragraph" w:styleId="P4">
    <w:name w:val="Title"/>
    <w:basedOn w:val="P0"/>
    <w:link w:val="C7"/>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Pr>
      <w:b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rPr/>
  </w:style>
  <w:style w:type="character" w:styleId="C6">
    <w:name w:val="Balloon Text Char"/>
    <w:basedOn w:val="C0"/>
    <w:link w:val="P3"/>
    <w:semiHidden/>
    <w:rPr>
      <w:rFonts w:ascii="Tahoma" w:hAnsi="Tahoma"/>
      <w:sz w:val="16"/>
    </w:rPr>
  </w:style>
  <w:style w:type="character" w:styleId="C7">
    <w:name w:val="Title Char"/>
    <w:basedOn w:val="C0"/>
    <w:link w:val="P4"/>
    <w:rPr>
      <w:b w:val="1"/>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2012-05-29T21:02:00Z</dcterms:created>
  <cp:lastModifiedBy>Rhonda Purkapile</cp:lastModifiedBy>
  <cp:lastPrinted>2007-02-26T15:48:00Z</cp:lastPrinted>
  <dcterms:modified xsi:type="dcterms:W3CDTF">2019-10-23T18:35:47Z</dcterms:modified>
  <cp:revision>3</cp:revision>
  <dc:title>ADMINISTRATIVE RULES</dc:title>
</cp:coreProperties>
</file>