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384AC7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61:15:01:03.  Deletions from the International Building Code.</w:t>
      </w:r>
      <w:r>
        <w:t xml:space="preserve"> Sections 101.4 to 101.4.</w:t>
      </w:r>
      <w:r>
        <w:rPr>
          <w:lang w:val="en-US" w:bidi="en-US" w:eastAsia="en-US"/>
        </w:rPr>
        <w:t>5</w:t>
      </w:r>
      <w:r>
        <w:t>, inclusive, 103 to 106.3, inclusive, 109 to 11</w:t>
      </w:r>
      <w:r>
        <w:rPr>
          <w:lang w:val="en-US" w:bidi="en-US" w:eastAsia="en-US"/>
        </w:rPr>
        <w:t>3</w:t>
      </w:r>
      <w:r>
        <w:t>.3, inclusive, and 903.2.</w:t>
      </w:r>
      <w:r>
        <w:rPr>
          <w:lang w:val="en-US" w:bidi="en-US" w:eastAsia="en-US"/>
        </w:rPr>
        <w:t>6</w:t>
      </w:r>
      <w:r>
        <w:t xml:space="preserve"> are deleted from the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107, effective January 1, 1992; 18 SDR 224, effective July 13, 1992; 23 SDR 32, effective September 11, 1996; 27 SDR 75, effective February 7, 2001; 33 SDR 113, effective January 2, 2007; 37 SDR 235, effective June 28, 2011; 37 SDR 235, effective June 28, 2011</w:t>
      </w:r>
      <w:r>
        <w:rPr>
          <w:lang w:val="en-US" w:bidi="en-US" w:eastAsia="en-US"/>
        </w:rP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34-29B-2, 34-29B-10.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Reference:</w:t>
      </w:r>
      <w:r>
        <w:t xml:space="preserve">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114</w:t>
      </w:r>
      <w:r>
        <w:t>.</w:t>
      </w:r>
      <w:r>
        <w:rPr>
          <w:lang w:val="en-US" w:bidi="en-US" w:eastAsia="en-US"/>
        </w:rPr>
        <w:t>0</w:t>
      </w:r>
      <w:r>
        <w:t>0 for members and $1</w:t>
      </w:r>
      <w:r>
        <w:rPr>
          <w:lang w:val="en-US" w:bidi="en-US" w:eastAsia="en-US"/>
        </w:rPr>
        <w:t>5</w:t>
      </w:r>
      <w:r>
        <w:t>2</w:t>
      </w:r>
      <w:r>
        <w:t>.</w:t>
      </w:r>
      <w:r>
        <w:rPr>
          <w:lang w:val="en-US" w:bidi="en-US" w:eastAsia="en-US"/>
        </w:rPr>
        <w:t>0</w:t>
      </w:r>
      <w:r>
        <w:t>0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