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8E1" w:rsidRDefault="00A178E1" w:rsidP="000C2F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61:15:01:15.  Smoke detectors required in multifamily residences.</w:t>
      </w:r>
      <w:r>
        <w:t xml:space="preserve"> Each family living unit of a multifamily residence which houses six or more families shall contain at least one smoke detector installed in accordance with the manufacturer's instructions and this section. A smoke detector shall be located on the ceiling or wall of the main room or sleeping room in each dwelling unit of an existing multifamily residence. In new construction each smoke detector shall receive primary power from the building wiring and shall be equipped with a battery backup. Wiring shall be permanent and without a disconnecting switch other than as required for overcurrent protection. If a violation of this section is found, a written notice confirming such findings shall be issued and served upon the owner, operator, or other person responsible for the violation. Any notice or order issued pursuant to this section shall require compliance within 30 days of the date of notice. However, in an existing lodging establishment, each smoke detector may be solely battery-operated.</w:t>
      </w:r>
    </w:p>
    <w:p w:rsidR="00A178E1" w:rsidRDefault="00A178E1" w:rsidP="000C2F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178E1" w:rsidRDefault="00A178E1" w:rsidP="000C2F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18 SDR 107, effective January 1, 1992; 18 SDR 224, effective July 13, 1992; 23 SDR 32, effective September 11, 1996; 27 SDR 75, effective February 7, 2001; 37 SDR 235, effective June 28, 2011.</w:t>
      </w:r>
    </w:p>
    <w:p w:rsidR="00A178E1" w:rsidRDefault="00A178E1" w:rsidP="000C2F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34-29B-2.</w:t>
      </w:r>
    </w:p>
    <w:p w:rsidR="00A178E1" w:rsidRDefault="00A178E1" w:rsidP="000C2F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34-29B-2.</w:t>
      </w:r>
    </w:p>
    <w:p w:rsidR="00A178E1" w:rsidRDefault="00A178E1" w:rsidP="000C2F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A178E1" w:rsidSect="00726129">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2F89"/>
    <w:rsid w:val="000C2F89"/>
    <w:rsid w:val="0058303B"/>
    <w:rsid w:val="00726129"/>
    <w:rsid w:val="00961235"/>
    <w:rsid w:val="00A178E1"/>
    <w:rsid w:val="00A7076E"/>
    <w:rsid w:val="00AE0843"/>
    <w:rsid w:val="00CB00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F8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200</Words>
  <Characters>1143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2011-06-30T15:39:00Z</dcterms:created>
  <dcterms:modified xsi:type="dcterms:W3CDTF">2011-06-30T15:39:00Z</dcterms:modified>
</cp:coreProperties>
</file>