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DA63EA1"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61:15:01:18.  Required draft stops.</w:t>
      </w:r>
      <w:r>
        <w:t xml:space="preserve"> Draft stops shall be installed in the attics, mansards, overhangs, false fronts set out from walls, and similar concealed spaces of new multifamily residences housing six or more families, hotels, motels, and congregate residences. Such draft stops shall meet the requirements outlined in section 71</w:t>
      </w:r>
      <w:r>
        <w:rPr>
          <w:lang w:val="en-US" w:bidi="en-US" w:eastAsia="en-US"/>
        </w:rPr>
        <w:t>8</w:t>
      </w:r>
      <w:r>
        <w:t xml:space="preserve">.4.2 of the </w:t>
      </w:r>
      <w:r>
        <w:rPr>
          <w:b w:val="1"/>
        </w:rPr>
        <w:t>International Building Code</w:t>
      </w:r>
      <w:r>
        <w:t>, 20</w:t>
      </w:r>
      <w:r>
        <w:rPr>
          <w:lang w:val="en-US" w:bidi="en-US" w:eastAsia="en-US"/>
        </w:rPr>
        <w:t>15</w:t>
      </w:r>
      <w:r>
        <w:t xml:space="preserve">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18 SDR 224, effective July 13, 1992; 23 SDR 32, effective September 11, 1996; 27 SDR 75, effective February 7, 2001; 33 SDR 113, effective January 2, 2007; 37 SDR 235, effective June 28, 2011</w:t>
      </w:r>
      <w:r>
        <w:rPr>
          <w:lang w:val="en-US" w:bidi="en-US" w:eastAsia="en-US"/>
        </w:rPr>
        <w:t>; 43 SDR 56, effective 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34-29B-2.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34-29B-2, 34-29B-10.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Reference:</w:t>
      </w:r>
      <w:r>
        <w:t xml:space="preserve"> </w:t>
      </w:r>
      <w:r>
        <w:rPr>
          <w:b w:val="1"/>
        </w:rPr>
        <w:t>International Building Code</w:t>
      </w:r>
      <w:r>
        <w:t>, 20</w:t>
      </w:r>
      <w:r>
        <w:rPr>
          <w:lang w:val="en-US" w:bidi="en-US" w:eastAsia="en-US"/>
        </w:rPr>
        <w:t>15</w:t>
      </w:r>
      <w:r>
        <w:t xml:space="preserve"> edition, International Code Council. Copies may be obtained from the International Code Council, 4051 West Flossmoor Road, Country Club, Hills, IL 60478</w:t>
      </w:r>
      <w:r>
        <w:t>; $</w:t>
      </w:r>
      <w:r>
        <w:rPr>
          <w:lang w:val="en-US" w:bidi="en-US" w:eastAsia="en-US"/>
        </w:rPr>
        <w:t>114</w:t>
      </w:r>
      <w:r>
        <w:t>.</w:t>
      </w:r>
      <w:r>
        <w:rPr>
          <w:lang w:val="en-US" w:bidi="en-US" w:eastAsia="en-US"/>
        </w:rPr>
        <w:t>0</w:t>
      </w:r>
      <w:r>
        <w:t>0 for members and $1</w:t>
      </w:r>
      <w:r>
        <w:rPr>
          <w:lang w:val="en-US" w:bidi="en-US" w:eastAsia="en-US"/>
        </w:rPr>
        <w:t>5</w:t>
      </w:r>
      <w:r>
        <w:t>2</w:t>
      </w:r>
      <w:r>
        <w:t>.</w:t>
      </w:r>
      <w:r>
        <w:rPr>
          <w:lang w:val="en-US" w:bidi="en-US" w:eastAsia="en-US"/>
        </w:rPr>
        <w:t>0</w:t>
      </w:r>
      <w:r>
        <w:t>0 for nonmembers. Telephone: 1-888-422-7233.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