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503C06D"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61:15:02:04.  Requirements for plans and specifications -- Remodeling -- Unsafe conditions.</w:t>
      </w:r>
      <w:r>
        <w:t xml:space="preserve"> Any addition, alteration, or repair may be made to any building or structure without requiring the existing building or structure to comply with all the requirements of the </w:t>
      </w:r>
      <w:r>
        <w:rPr>
          <w:b w:val="1"/>
        </w:rPr>
        <w:t>International Building Code</w:t>
      </w:r>
      <w:r>
        <w:t>, 20</w:t>
      </w:r>
      <w:r>
        <w:rPr>
          <w:lang w:val="en-US" w:bidi="en-US" w:eastAsia="en-US"/>
        </w:rPr>
        <w:t>15</w:t>
      </w:r>
      <w:r>
        <w:t xml:space="preserve"> edition, if the addition, alteration, or repair conforms to that required for a new building or structure. Any addition or alteration that will cause the existing building or structure to become unsafe may not be made to an existing building or structure. An unsafe condition is considered to have been created if the addition or alteration causes the building or structure to become structurally unsafe or overloaded, will not provide sufficient egress or will obstruct existing exits, will create a fire hazard, will reduce required fire resistance, or will otherwise create conditions dangerous to human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5 SDR 40, effective November 20, 1978; transferred from § 61:13:03:09, 8 SDR 87, 8 SDR 134, effective July 1, 1982; 12 SDR 151, 12 SDR 155, effective July 1, 1986; 14 SDR 14, effective July 30, 1987; 16 SDR 85, effective November 9, 1989; 18 SDR 107, effective January 1, 1992; 23 SDR 32, effective September 11, 1996; 27 SDR 75, effective February 7, 2001; 33 SDR 113, effective January 2, 2007; 37 SDR 235, effective June 28, 2011</w:t>
      </w:r>
      <w:r>
        <w:rPr>
          <w:lang w:val="en-US" w:bidi="en-US" w:eastAsia="en-US"/>
        </w:rPr>
        <w:t>; 43 SDR 56, effective October 17,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13-25-2.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13-25-1.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Reference:</w:t>
      </w:r>
      <w:r>
        <w:t xml:space="preserve"> </w:t>
      </w:r>
      <w:r>
        <w:rPr>
          <w:b w:val="1"/>
        </w:rPr>
        <w:t>International Building Code</w:t>
      </w:r>
      <w:r>
        <w:t>, 20</w:t>
      </w:r>
      <w:r>
        <w:rPr>
          <w:lang w:val="en-US" w:bidi="en-US" w:eastAsia="en-US"/>
        </w:rPr>
        <w:t>15</w:t>
      </w:r>
      <w:r>
        <w:t xml:space="preserve"> edition, International Code Council. Copies may be obtained from the International Code Council, 4051 West Flossmoor Road, Country Club Hills, IL 60478</w:t>
      </w:r>
      <w:r>
        <w:t>; $</w:t>
      </w:r>
      <w:r>
        <w:rPr>
          <w:lang w:val="en-US" w:bidi="en-US" w:eastAsia="en-US"/>
        </w:rPr>
        <w:t>114</w:t>
      </w:r>
      <w:r>
        <w:t>.</w:t>
      </w:r>
      <w:r>
        <w:rPr>
          <w:lang w:val="en-US" w:bidi="en-US" w:eastAsia="en-US"/>
        </w:rPr>
        <w:t>0</w:t>
      </w:r>
      <w:r>
        <w:t>0 for members and $1</w:t>
      </w:r>
      <w:r>
        <w:rPr>
          <w:lang w:val="en-US" w:bidi="en-US" w:eastAsia="en-US"/>
        </w:rPr>
        <w:t>5</w:t>
      </w:r>
      <w:r>
        <w:t>2</w:t>
      </w:r>
      <w:r>
        <w:t>.</w:t>
      </w:r>
      <w:r>
        <w:rPr>
          <w:lang w:val="en-US" w:bidi="en-US" w:eastAsia="en-US"/>
        </w:rPr>
        <w:t>0</w:t>
      </w:r>
      <w:r>
        <w:t>0 for nonmembers. Telephone: 1-888-422-7233.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