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F7ADEA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61:15:06:07.  Interior finish.</w:t>
      </w:r>
      <w:r>
        <w:t xml:space="preserve"> Interior wall and ceiling finish for both a new and an existing group family day care home shall comply with chapter 8 of the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23 SDR 32, effective September 11, 1996; 27 SDR 75, effective February 7, 2001; 33 SDR 113, effective January 2, 2007; 37 SDR 235, effective June 28, 2011</w:t>
      </w:r>
      <w: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Reference:</w:t>
      </w:r>
      <w:r>
        <w:t xml:space="preserve"> </w:t>
      </w:r>
      <w:r>
        <w:rPr>
          <w:b w:val="1"/>
        </w:rPr>
        <w:t>International</w:t>
      </w:r>
      <w:r>
        <w:t xml:space="preserve"> </w:t>
      </w:r>
      <w:r>
        <w:rPr>
          <w:b w:val="1"/>
        </w:rPr>
        <w:t>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114</w:t>
      </w:r>
      <w:r>
        <w:t>.</w:t>
      </w:r>
      <w:r>
        <w:rPr>
          <w:lang w:val="en-US" w:bidi="en-US" w:eastAsia="en-US"/>
        </w:rPr>
        <w:t>0</w:t>
      </w:r>
      <w:r>
        <w:t>0 for members and $1</w:t>
      </w:r>
      <w:r>
        <w:rPr>
          <w:lang w:val="en-US" w:bidi="en-US" w:eastAsia="en-US"/>
        </w:rPr>
        <w:t>5</w:t>
      </w:r>
      <w:r>
        <w:t>2</w:t>
      </w:r>
      <w:r>
        <w:t>.</w:t>
      </w:r>
      <w:r>
        <w:rPr>
          <w:lang w:val="en-US" w:bidi="en-US" w:eastAsia="en-US"/>
        </w:rPr>
        <w:t>0</w:t>
      </w:r>
      <w:r>
        <w:t>0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