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194" w:rsidRDefault="008A2194" w:rsidP="00A910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12:41:05.01:12.  Containers.</w:t>
      </w:r>
      <w:r>
        <w:rPr>
          <w:rFonts w:ascii="Times New Roman" w:hAnsi="Times New Roman"/>
          <w:sz w:val="24"/>
        </w:rPr>
        <w:t xml:space="preserve"> Honey may be placed only in clean and sanitary containers and only in containers either intended or previously used for human food.</w:t>
      </w:r>
    </w:p>
    <w:p w:rsidR="008A2194" w:rsidRDefault="008A2194" w:rsidP="00A910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A2194" w:rsidRDefault="008A2194" w:rsidP="00A910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A2194" w:rsidRDefault="008A2194" w:rsidP="00A910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8A2194" w:rsidRDefault="008A2194" w:rsidP="00A910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8A2194" w:rsidRDefault="008A2194" w:rsidP="00A910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A2194" w:rsidSect="008A219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194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91095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109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2004-06-04T14:33:00Z</dcterms:created>
  <dcterms:modified xsi:type="dcterms:W3CDTF">2004-06-04T14:33:00Z</dcterms:modified>
</cp:coreProperties>
</file>