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1AC39C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61:15:07:23.  Heating and cooking appliances.</w:t>
      </w:r>
      <w:r>
        <w:t xml:space="preserve"> Heating appliances shall be installed and maintained in accordance with their listing and the </w:t>
      </w:r>
      <w:r>
        <w:rPr>
          <w:b w:val="1"/>
        </w:rPr>
        <w:t>International Mechanical Code</w:t>
      </w:r>
      <w:r>
        <w:t>, 20</w:t>
      </w:r>
      <w:r>
        <w:rPr>
          <w:lang w:val="en-US" w:bidi="en-US" w:eastAsia="en-US"/>
        </w:rPr>
        <w:t>15</w:t>
      </w:r>
      <w:r>
        <w:t xml:space="preserve"> edition. Clearance from combustible material shall be maintained as set forth in the building and mechanical codes. Portable unvented fuel-fired heaters may not be used. Domestic and commercial food processing equipment shall be installed and maintained in accordance with their listing and the </w:t>
      </w:r>
      <w:r>
        <w:rPr>
          <w:b w:val="1"/>
        </w:rPr>
        <w:t>International Mechanical Code</w:t>
      </w:r>
      <w:r>
        <w:t>, 20</w:t>
      </w:r>
      <w:r>
        <w:rPr>
          <w:lang w:val="en-US" w:bidi="en-US" w:eastAsia="en-US"/>
        </w:rPr>
        <w:t>15</w:t>
      </w:r>
      <w:r>
        <w:t xml:space="preserve"> edition.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13-25-2.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13-25-3, 13-25-4.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Reference: International Mechanical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72</w:t>
      </w:r>
      <w:r>
        <w:t>.</w:t>
      </w:r>
      <w:r>
        <w:rPr>
          <w:lang w:val="en-US" w:bidi="en-US" w:eastAsia="en-US"/>
        </w:rPr>
        <w:t>00</w:t>
      </w:r>
      <w:r>
        <w:t xml:space="preserve"> for members and $</w:t>
      </w:r>
      <w:r>
        <w:t>9</w:t>
      </w:r>
      <w:r>
        <w:rPr>
          <w:lang w:val="en-US" w:bidi="en-US" w:eastAsia="en-US"/>
        </w:rPr>
        <w:t>6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