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71374A46"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61:15:07:24.  Electrical equipment and wiring.</w:t>
      </w:r>
      <w:r>
        <w:t xml:space="preserve"> Permanent and temporary use of electrical appliances, fixtures, motors, and wiring shall be in accordance with this chapter and the </w:t>
      </w:r>
      <w:r>
        <w:rPr>
          <w:b w:val="1"/>
        </w:rPr>
        <w:t>National Electrical Code</w:t>
      </w:r>
      <w:r>
        <w:t>, 20</w:t>
      </w:r>
      <w:r>
        <w:rPr>
          <w:lang w:val="en-US" w:bidi="en-US" w:eastAsia="en-US"/>
        </w:rPr>
        <w:t>14</w:t>
      </w:r>
      <w:r>
        <w:t xml:space="preserve"> edition. This chapter shall be enforced in cooperation with the authority having jurisdiction for the enforcement of the electrical code. If electrical hazards are identified, measures to abate such conditions shall be taken. Identified hazardous electrical conditions in permanent wiring or temporary wiring shall be corrected in cooperation with the authority enforcing the electrical code. Electrical wiring, devices, appliances, and other equipment which are modified or damaged and constitute an electrical shock or fire hazard may not be used.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18 SDR 107, effective January 1, 1992; 23 SDR 32, effective September 11, 1996; 27 SDR 75, effective February 7, 2001; 33 SDR 113, effective January 2, 2007; 37 SDR 235, effective June 28, 2011</w:t>
      </w:r>
      <w:r>
        <w:t>; 43 SDR 56, effective October 17,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13-25-2.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13-25-3, 13-25-4.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Reference:</w:t>
      </w:r>
      <w:r>
        <w:t xml:space="preserve"> NFPA 70, </w:t>
      </w:r>
      <w:r>
        <w:rPr>
          <w:b w:val="1"/>
        </w:rPr>
        <w:t>National Electrical Code</w:t>
      </w:r>
      <w:r>
        <w:t>, 20</w:t>
      </w:r>
      <w:r>
        <w:rPr>
          <w:lang w:val="en-US" w:bidi="en-US" w:eastAsia="en-US"/>
        </w:rPr>
        <w:t>14</w:t>
      </w:r>
      <w:r>
        <w:t xml:space="preserve"> edition, National Fire Protection Association. Copies may be obtained from the National Fire Protection Association, 1 Batterymarch Park, </w:t>
      </w:r>
      <w:r>
        <w:t>Quincy, Massachusetts 02</w:t>
      </w:r>
      <w:r>
        <w:rPr>
          <w:lang w:val="en-US" w:bidi="en-US" w:eastAsia="en-US"/>
        </w:rPr>
        <w:t>1</w:t>
      </w:r>
      <w:r>
        <w:t>69-9101; $</w:t>
      </w:r>
      <w:r>
        <w:rPr>
          <w:lang w:val="en-US" w:bidi="en-US" w:eastAsia="en-US"/>
        </w:rPr>
        <w:t>94</w:t>
      </w:r>
      <w:r>
        <w:t>.50 for members and $</w:t>
      </w:r>
      <w:r>
        <w:rPr>
          <w:lang w:val="en-US" w:bidi="en-US" w:eastAsia="en-US"/>
        </w:rPr>
        <w:t>10</w:t>
      </w:r>
      <w:r>
        <w:t>5</w:t>
      </w:r>
      <w:r>
        <w:rPr>
          <w:lang w:val="en-US" w:bidi="en-US" w:eastAsia="en-US"/>
        </w:rPr>
        <w:t>.00</w:t>
      </w:r>
      <w:r>
        <w:t xml:space="preserve"> for nonmembers.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New Roman" w:hAnsi="Times New Roman"/>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