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03BD" w:rsidRDefault="009A03BD" w:rsidP="00726A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61:18:01:10.  Ineligibility for restricted license.</w:t>
      </w:r>
      <w:r>
        <w:rPr>
          <w:rFonts w:ascii="Times New Roman" w:hAnsi="Times New Roman"/>
          <w:sz w:val="24"/>
        </w:rPr>
        <w:t xml:space="preserve"> Repealed.</w:t>
      </w:r>
    </w:p>
    <w:p w:rsidR="009A03BD" w:rsidRDefault="009A03BD" w:rsidP="00726A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A03BD" w:rsidRDefault="009A03BD" w:rsidP="00726A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21 SDR 219, effective </w:t>
      </w:r>
      <w:smartTag w:uri="urn:schemas-microsoft-com:office:smarttags" w:element="date">
        <w:smartTagPr>
          <w:attr w:name="Year" w:val="1995"/>
          <w:attr w:name="Day" w:val="29"/>
          <w:attr w:name="Month" w:val="6"/>
        </w:smartTagPr>
        <w:r>
          <w:rPr>
            <w:rFonts w:ascii="Times New Roman" w:hAnsi="Times New Roman"/>
            <w:sz w:val="24"/>
          </w:rPr>
          <w:t>June 29, 1995</w:t>
        </w:r>
      </w:smartTag>
      <w:r>
        <w:rPr>
          <w:rFonts w:ascii="Times New Roman" w:hAnsi="Times New Roman"/>
          <w:sz w:val="24"/>
        </w:rPr>
        <w:t>; repealed, 23 SDR 187, effective May 14, 1997.</w:t>
      </w:r>
    </w:p>
    <w:p w:rsidR="009A03BD" w:rsidRDefault="009A03BD" w:rsidP="00726A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A03BD" w:rsidSect="009A03BD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57620"/>
    <w:rsid w:val="0047488A"/>
    <w:rsid w:val="005016CD"/>
    <w:rsid w:val="00581223"/>
    <w:rsid w:val="005B7DA4"/>
    <w:rsid w:val="005E1E9A"/>
    <w:rsid w:val="006136E5"/>
    <w:rsid w:val="00634D90"/>
    <w:rsid w:val="00667DF8"/>
    <w:rsid w:val="00726A11"/>
    <w:rsid w:val="008B4366"/>
    <w:rsid w:val="008C1733"/>
    <w:rsid w:val="00912D30"/>
    <w:rsid w:val="00930C91"/>
    <w:rsid w:val="009A03BD"/>
    <w:rsid w:val="00A37C8E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A4675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26A11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23</Words>
  <Characters>134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2004-09-02T16:56:00Z</dcterms:created>
  <dcterms:modified xsi:type="dcterms:W3CDTF">2004-09-02T16:56:00Z</dcterms:modified>
</cp:coreProperties>
</file>