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7"/>
          <w:attr w:name="Hour" w:val="18"/>
        </w:smartTagPr>
        <w:r>
          <w:rPr>
            <w:rFonts w:ascii="Times New Roman" w:hAnsi="Times New Roman"/>
            <w:b/>
            <w:sz w:val="24"/>
          </w:rPr>
          <w:t>18:07</w:t>
        </w:r>
      </w:smartTag>
      <w:r>
        <w:rPr>
          <w:rFonts w:ascii="Times New Roman" w:hAnsi="Times New Roman"/>
          <w:b/>
          <w:sz w:val="24"/>
        </w:rPr>
        <w:t>:01.  Failure to pay fine or comply with citations.</w:t>
      </w:r>
      <w:r>
        <w:rPr>
          <w:rFonts w:ascii="Times New Roman" w:hAnsi="Times New Roman"/>
          <w:sz w:val="24"/>
        </w:rPr>
        <w:t xml:space="preserve"> Upon receipt of notice of failure by 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licensed driver or resident to pay a fine or comply with a traffic citation in this state or another state,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person of the department's intent to withdraw the person's driving privileges.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traffic citations subject to this section include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moving traffic violations which alone do not carry suspension or revocation. Citations not subject to this section include the following: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Offenses which mandate personal appearance;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Moving traffic violations which alone carry suspension or revocation;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Equipment violations;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Inspection violations;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Size and weight violations;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Parking violations;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Transportation of hazardous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 violations;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Seat belt violations.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suspend the person's driving privileges for an indefinite period until notice of payment or compliance is provided to the department.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32-12-49, 32-12-49.4, 32-23-11(5).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32-12-49, 32-12-49.4, 32-23-11(5).</w:t>
      </w:r>
    </w:p>
    <w:p w:rsidR="00CD0DDF" w:rsidRDefault="00CD0DDF" w:rsidP="00AA3F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CD0DDF" w:rsidSect="00CD0DD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3F56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D0DDF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F5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187</Words>
  <Characters>1071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2004-09-02T17:03:00Z</dcterms:created>
  <dcterms:modified xsi:type="dcterms:W3CDTF">2004-09-02T17:03:00Z</dcterms:modified>
</cp:coreProperties>
</file>