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34A" w:rsidRDefault="00F0734A" w:rsidP="001C15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3"/>
          <w:attr w:name="Hour" w:val="19"/>
        </w:smartTagPr>
        <w:r>
          <w:rPr>
            <w:rFonts w:ascii="Times New Roman" w:hAnsi="Times New Roman"/>
            <w:b/>
            <w:sz w:val="24"/>
          </w:rPr>
          <w:t>19:03</w:t>
        </w:r>
      </w:smartTag>
      <w:r>
        <w:rPr>
          <w:rFonts w:ascii="Times New Roman" w:hAnsi="Times New Roman"/>
          <w:b/>
          <w:sz w:val="24"/>
        </w:rPr>
        <w:t>:02.  Denial of license -- Hearing available.</w:t>
      </w:r>
      <w:r>
        <w:rPr>
          <w:rFonts w:ascii="Times New Roman" w:hAnsi="Times New Roman"/>
          <w:sz w:val="24"/>
        </w:rPr>
        <w:t xml:space="preserve"> If the department finds, after an investigation of the request to have a license 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sue</w:t>
        </w:r>
      </w:smartTag>
      <w:r>
        <w:rPr>
          <w:rFonts w:ascii="Times New Roman" w:hAnsi="Times New Roman"/>
          <w:sz w:val="24"/>
        </w:rPr>
        <w:t>d, that the applicant fails to meet any eligibility requirement for the issuance of a restricted license, it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within 30 days from receipt of the request, so notify the applicant. Upon notice of the department's determination of ineligibility for a restricted license, the applicant may petition for a hearing pursuant to the provisions of SDCL chapter 1-26.</w:t>
      </w:r>
    </w:p>
    <w:p w:rsidR="00F0734A" w:rsidRDefault="00F0734A" w:rsidP="001C15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734A" w:rsidRDefault="00F0734A" w:rsidP="001C15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August 11, 1976; 8 SDR 87, 8 SDR 134, effective July 1, 1982; 12 SDR 151, 12 SDR 155, effective July 1, 1986; 25 SDR 34, effective September 15, 1998; 26 SDR 9, effective August 2, 1999.</w:t>
      </w:r>
    </w:p>
    <w:p w:rsidR="00F0734A" w:rsidRDefault="00F0734A" w:rsidP="001C15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32-12-49.4, 32-23-11(3)</w:t>
      </w:r>
    </w:p>
    <w:p w:rsidR="00F0734A" w:rsidRDefault="00F0734A" w:rsidP="001C15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32-12-49.4, 32-23-11(3)</w:t>
      </w:r>
    </w:p>
    <w:p w:rsidR="00F0734A" w:rsidRDefault="00F0734A" w:rsidP="001C15F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F0734A" w:rsidSect="00F0734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C15F2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0734A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5F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122</Words>
  <Characters>696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2004-09-02T17:12:00Z</dcterms:created>
  <dcterms:modified xsi:type="dcterms:W3CDTF">2004-09-02T17:12:00Z</dcterms:modified>
</cp:coreProperties>
</file>