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61:23:01:04.  Adoption of Commercial Vehicle Safety Alliance (CVSA) North American Standard Out-of-Service Criteria.</w:t>
      </w:r>
      <w:r>
        <w:t xml:space="preserve"> Enforcement criteria for motor carrier safety regulations and for the safe transportation of hazardous materials in </w:t>
      </w:r>
      <w:r>
        <w:rPr>
          <w:lang w:val="en-US" w:bidi="en-US" w:eastAsia="en-US"/>
        </w:rPr>
        <w:t>this state</w:t>
      </w:r>
      <w:r>
        <w:t xml:space="preserve"> </w:t>
      </w:r>
      <w:r>
        <w:rPr>
          <w:lang w:val="en-US" w:bidi="en-US" w:eastAsia="en-US"/>
        </w:rPr>
        <w:t>must</w:t>
      </w:r>
      <w:r>
        <w:t xml:space="preserve"> be in accordance with the North American Standard Out-of-Service Criteria, and Appendix, CVSA April 1, 20</w:t>
      </w:r>
      <w:r>
        <w:rPr>
          <w:lang w:val="en-US" w:bidi="en-US" w:eastAsia="en-US"/>
        </w:rPr>
        <w:t>24 edition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Source:</w:t>
      </w:r>
      <w:r>
        <w:t xml:space="preserve"> 26 SDR 57, effective September 9, 1998; 35 SDR 305, effective July 1, 2009; 40 SDR 39, effective September 9, 2013; 42 SDR 31, effective September 9, 2015</w:t>
      </w:r>
      <w:r>
        <w:rPr>
          <w:rFonts w:ascii="Times New Roman" w:hAnsi="Times New Roman"/>
          <w:sz w:val="24"/>
        </w:rPr>
        <w:t>; 44 SDR 43, effective September 13, 2017; 45 SDR 31, effective September 10, 2018; 46 SDR 42, effective October 1, 2019</w:t>
      </w:r>
      <w:r>
        <w:rPr>
          <w:rFonts w:ascii="Times New Roman" w:hAnsi="Times New Roman"/>
          <w:sz w:val="24"/>
          <w:lang w:val="en-US" w:bidi="en-US" w:eastAsia="en-US"/>
        </w:rPr>
        <w:t>; 48 SDR 18, effective August 30, 2021; 50 SDR 47, effective October 16, 2023; 51 SDR 53, effective November 11, 2024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General Authority:</w:t>
      </w:r>
      <w:r>
        <w:t xml:space="preserve"> SDCL 49-28A-2.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Law Implemented:</w:t>
      </w:r>
      <w:r>
        <w:t xml:space="preserve"> SDCL 49-28A-3.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Reference:</w:t>
      </w:r>
      <w:r>
        <w:t xml:space="preserve"> North American Standard Out-of-Service Criteria, April 1, 20</w:t>
      </w:r>
      <w:r>
        <w:rPr>
          <w:lang w:val="en-US" w:bidi="en-US" w:eastAsia="en-US"/>
        </w:rPr>
        <w:t>24 edition, Commercial Vehicle Safety Alliance.</w:t>
      </w:r>
      <w:r>
        <w:t xml:space="preserve"> </w:t>
      </w:r>
      <w:r>
        <w:rPr>
          <w:lang w:val="en-US" w:bidi="en-US" w:eastAsia="en-US"/>
        </w:rPr>
        <w:t xml:space="preserve">The publication can be </w:t>
      </w:r>
      <w:r>
        <w:rPr>
          <w:lang w:val="en-US" w:bidi="en-US" w:eastAsia="en-US"/>
        </w:rPr>
        <w:t>purchased online through Commercial Vehicle Safe</w:t>
      </w:r>
      <w:r>
        <w:rPr>
          <w:lang w:val="en-US" w:bidi="en-US" w:eastAsia="en-US"/>
        </w:rPr>
        <w:t>ty Alliance's website, https://cvsa.</w:t>
      </w:r>
      <w:r>
        <w:rPr>
          <w:lang w:val="en-US" w:bidi="en-US" w:eastAsia="en-US"/>
        </w:rPr>
        <w:t>ps.membersuite.com/onlinestorefront/BrowseMerchandise.aspx?contextID</w:t>
      </w:r>
      <w:r>
        <w:rPr>
          <w:lang w:val="en-US" w:bidi="en-US" w:eastAsia="en-US"/>
        </w:rPr>
        <w:t>=7bad43e6-0066-c4c</w:t>
      </w:r>
      <w:r>
        <w:rPr>
          <w:lang w:val="en-US" w:bidi="en-US" w:eastAsia="en-US"/>
        </w:rPr>
        <w:t>1</w:t>
      </w:r>
      <w:r>
        <w:rPr>
          <w:lang w:val="en-US" w:bidi="en-US" w:eastAsia="en-US"/>
        </w:rPr>
        <w:t>-5241-0b388091977</w:t>
      </w:r>
      <w:r>
        <w:rPr>
          <w:lang w:val="en-US" w:bidi="en-US" w:eastAsia="en-US"/>
        </w:rPr>
        <w:t>2</w:t>
      </w:r>
      <w:r>
        <w:t>. Cost: $</w:t>
      </w:r>
      <w:r>
        <w:rPr>
          <w:lang w:val="en-US" w:bidi="en-US" w:eastAsia="en-US"/>
        </w:rPr>
        <w:t>50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sectPr>
      <w:type w:val="nextPage"/>
      <w:pgMar w:left="1260" w:right="1440" w:top="990" w:bottom="99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000000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>
      <w:jc w:val="both"/>
    </w:pPr>
    <w:rPr>
      <w:sz w:val="24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terms:created xsi:type="dcterms:W3CDTF">2018-08-29T20:00:27Z</dcterms:created>
  <cp:lastModifiedBy>Kelly Thompson</cp:lastModifiedBy>
  <dcterms:modified xsi:type="dcterms:W3CDTF">2025-03-17T13:31:23Z</dcterms:modified>
  <cp:revision>18</cp:revision>
</cp:coreProperties>
</file>