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PUBLIC SAFETY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61:23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MOTOR CARRIER SAFETY AND TRANSPORTATION OF HAZARDOUS MATERIALS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November </w:t>
      </w:r>
      <w:r>
        <w:rPr>
          <w:rFonts w:ascii="Bookman Old Style" w:hAnsi="Bookman Old Style"/>
          <w:lang w:val="en-US" w:bidi="en-US" w:eastAsia="en-US"/>
        </w:rPr>
        <w:t>11</w:t>
      </w:r>
      <w:r>
        <w:rPr>
          <w:rFonts w:ascii="Bookman Old Style" w:hAnsi="Bookman Old Style"/>
        </w:rPr>
        <w:t>, 2024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61:23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MOTOR CARRIER SAFETY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TRANSPORTATION OF HAZARDOUS MATERIALS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61:23:01</w:t>
        <w:tab/>
        <w:tab/>
        <w:tab/>
        <w:t>Adoption of federal regulations.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bookmarkStart w:id="0" w:name="_GoBack"/>
      <w:bookmarkEnd w:id="0"/>
      <w:r>
        <w:rPr>
          <w:b w:val="1"/>
        </w:rPr>
        <w:t>CHAPTER 61:23:01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ADOPTION OF FEDERAL REGULATIONS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61:23:01:01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61:23:01:02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61:23:01:03</w:t>
        <w:tab/>
        <w:tab/>
        <w:t>Hours of service exemption -- Planting and harvesting season.</w:t>
      </w:r>
    </w:p>
    <w:p>
      <w:pPr>
        <w:pStyle w:val="P3"/>
        <w:ind w:hanging="1872" w:left="1872"/>
      </w:pPr>
      <w:r>
        <w:t>61:23:01:04</w:t>
        <w:tab/>
        <w:tab/>
        <w:t>Adoption of Commercial Vehicle Safety Alliance (CVSA) North American Standard Out-of-Service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61:23:01:01.  Motor carrier safety regulations.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11 SDR 76, effective December 4, 1984; 12 SDR 151, 12 SDR 155, effective July 1, 1986; repealed, 26 SDR 57, effective September 9,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61:23:01:02.  Regulations for transportation of hazardous materials.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11 SDR 76, effective December 4, 1984; 12 SDR 151, 12 SDR 155, effective July 1, 1986; repealed, 26 SDR 57, effective September 9, 1998.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61:23:01:03.  Hours of service exemption -- Planting and harvesting season.</w:t>
      </w:r>
      <w:r>
        <w:t xml:space="preserve"> The hours of service regulations as defined in 49 C.F.R. 395, and authorized by 49 C.F.R. 395.1(</w:t>
      </w:r>
      <w:r>
        <w:rPr>
          <w:lang w:bidi="en-US"/>
        </w:rPr>
        <w:t>k</w:t>
      </w:r>
      <w:r>
        <w:t>), do not apply to any driver transporting any agricultural commodity or farm supplies for agricultural purposes if such transportation is limited to an area within a 1</w:t>
      </w:r>
      <w:r>
        <w:rPr>
          <w:lang w:bidi="en-US"/>
        </w:rPr>
        <w:t>5</w:t>
      </w:r>
      <w:r>
        <w:t>0</w:t>
      </w:r>
      <w:r>
        <w:rPr>
          <w:lang w:bidi="en-US"/>
        </w:rPr>
        <w:t xml:space="preserve"> </w:t>
      </w:r>
      <w:r>
        <w:t xml:space="preserve">air mile radius from the source of the commodity or the distribution point for the farm supplies and is during the planting and harvesting season of </w:t>
      </w:r>
      <w:r>
        <w:rPr>
          <w:lang w:bidi="en-US"/>
        </w:rPr>
        <w:t>January</w:t>
      </w:r>
      <w:r>
        <w:t xml:space="preserve"> 1 to December 31, inclusive.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26 SDR 57, effective September 9, 1998; 45 SDR 31, effective September 10,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49-28A-2.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49-28A-3.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61:23:01:04.  Adoption of Commercial Vehicle Safety Alliance (CVSA) North American Standard Out-of-Service Criteria.</w:t>
      </w:r>
      <w:r>
        <w:t xml:space="preserve"> Enforcement criteria for motor carrier safety regulations and for the safe transportation of hazardous materials in </w:t>
      </w:r>
      <w:r>
        <w:rPr>
          <w:lang w:bidi="en-US"/>
        </w:rPr>
        <w:t>this state</w:t>
      </w:r>
      <w:r>
        <w:t xml:space="preserve"> </w:t>
      </w:r>
      <w:r>
        <w:rPr>
          <w:lang w:bidi="en-US"/>
        </w:rPr>
        <w:t>must</w:t>
      </w:r>
      <w:r>
        <w:t xml:space="preserve"> be in accordance with the North American Standard Out-of-Service Criteria, and Appendix, CVSA April 1, 20</w:t>
      </w:r>
      <w:r>
        <w:rPr>
          <w:lang w:bidi="en-US"/>
        </w:rPr>
        <w:t>24 edition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26 SDR 57, effective September 9, 1998; 35 SDR 305, effective July 1, 2009; 40 SDR 39, effective September 9, 2013; 42 SDR 31, effective September 9, 2015; 44 SDR 43, effective September 13, 2017; 45 SDR 31, effective September 10, 2018; 46 SDR 42, effective October 1, 2019</w:t>
      </w:r>
      <w:r>
        <w:rPr>
          <w:lang w:bidi="en-US"/>
        </w:rPr>
        <w:t>; 48 SDR 18, effective August 30, 2021; 50 SDR 47, effective October 16, 2023; 51 SDR 53, effective November 11,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49-28A-2.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49-28A-3.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Reference:</w:t>
      </w:r>
      <w:r>
        <w:t xml:space="preserve"> North American Standard Out-of-Service Criteria, April 1, 20</w:t>
      </w:r>
      <w:r>
        <w:rPr>
          <w:lang w:bidi="en-US"/>
        </w:rPr>
        <w:t>24 edition, Commercial Vehicle Safety Alliance.</w:t>
      </w:r>
      <w:r>
        <w:t xml:space="preserve"> </w:t>
      </w:r>
      <w:r>
        <w:rPr>
          <w:lang w:bidi="en-US"/>
        </w:rPr>
        <w:t xml:space="preserve">The publication can be obtained by mailing a request to </w:t>
      </w:r>
      <w:r>
        <w:t xml:space="preserve">Commercial Vehicle Safety Alliance, </w:t>
      </w:r>
      <w:r>
        <w:rPr>
          <w:lang w:bidi="en-US"/>
        </w:rPr>
        <w:t>99 M Street Southeast, Suite 1025, Washington, DC 20003</w:t>
      </w:r>
      <w:r>
        <w:t>. Cost: $</w:t>
      </w:r>
      <w:r>
        <w:rPr>
          <w:lang w:bidi="en-US"/>
        </w:rPr>
        <w:t>50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2"/>
      <w:ind w:right="360"/>
    </w:pPr>
    <w:r>
      <w:t xml:space="preserve">Revised through </w:t>
    </w:r>
    <w:r>
      <w:t xml:space="preserve">November </w:t>
    </w:r>
    <w:r>
      <w:rPr>
        <w:lang w:val="en-US" w:bidi="en-US" w:eastAsia="en-US"/>
      </w:rPr>
      <w:t>11</w:t>
    </w:r>
    <w:r>
      <w:t>, 2024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2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2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p>
    <w:pPr>
      <w:pStyle w:val="P1"/>
      <w:jc w:val="right"/>
    </w:pPr>
    <w:r>
      <w:t>MOTOR CARRIER SAFETY AND TRANSPORTATION OF HAZARDOUS MATERIALS</w:t>
      <w:tab/>
      <w:tab/>
      <w:t>61:23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paragraph" w:styleId="P1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2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paragraph" w:styleId="P3">
    <w:name w:val="Body Text 2"/>
    <w:basedOn w:val="P0"/>
    <w:link w:val="C5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ind w:hanging="3312" w:left="3312"/>
    </w:pPr>
    <w:rPr>
      <w:szCs w:val="20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rPr/>
  </w:style>
  <w:style w:type="character" w:styleId="C4">
    <w:name w:val="Footer Char"/>
    <w:basedOn w:val="C0"/>
    <w:link w:val="P2"/>
    <w:rPr/>
  </w:style>
  <w:style w:type="character" w:styleId="C5">
    <w:name w:val="Body Text 2 Char"/>
    <w:basedOn w:val="C0"/>
    <w:link w:val="P3"/>
    <w:rPr>
      <w:szCs w:val="20"/>
    </w:rPr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Kaitlyn Baucom</dc:creator>
  <dcterms:created xsi:type="dcterms:W3CDTF">2024-11-06T20:36:00Z</dcterms:created>
  <cp:lastModifiedBy>Kaitlyn Baucom</cp:lastModifiedBy>
  <dcterms:modified xsi:type="dcterms:W3CDTF">2024-11-06T20:38:54Z</dcterms:modified>
  <cp:revision>3</cp:revision>
</cp:coreProperties>
</file>