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C01AA7">
        <w:rPr>
          <w:rFonts w:ascii="Times New Roman" w:hAnsi="Times New Roman"/>
          <w:sz w:val="24"/>
          <w:szCs w:val="20"/>
        </w:rPr>
        <w:tab/>
      </w:r>
      <w:r w:rsidRPr="00C01AA7">
        <w:rPr>
          <w:rFonts w:ascii="Times New Roman" w:hAnsi="Times New Roman"/>
          <w:b/>
          <w:sz w:val="24"/>
          <w:szCs w:val="20"/>
        </w:rPr>
        <w:t>61:25:04:06.  Requirements for third-party examiners.</w:t>
      </w:r>
      <w:r w:rsidRPr="00C01AA7">
        <w:rPr>
          <w:rFonts w:ascii="Times New Roman" w:hAnsi="Times New Roman"/>
          <w:sz w:val="24"/>
          <w:szCs w:val="20"/>
        </w:rPr>
        <w:t xml:space="preserve"> Third-party examiners may conduct skill tests on behalf of only one third-party tester at any given time. If a third-party examiner leaves the direction or control of a third-party tester, the examiner shall reapply and be approved for a new examiner certificate in order to conduct tests on behalf of a new third-party tester.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  <w:t>To qualify as a third-party examiner, an individual shall meet the following requirements: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  <w:t>(1)  Apply to the department as provided in § 61:25:</w:t>
      </w:r>
      <w:smartTag w:uri="urn:schemas-microsoft-com:office:smarttags" w:element="time">
        <w:smartTagPr>
          <w:attr w:name="Hour" w:val="16"/>
          <w:attr w:name="Minute" w:val="9"/>
        </w:smartTagPr>
        <w:r w:rsidRPr="00C01AA7">
          <w:rPr>
            <w:rFonts w:ascii="Times New Roman" w:hAnsi="Times New Roman"/>
            <w:sz w:val="24"/>
            <w:szCs w:val="20"/>
          </w:rPr>
          <w:t>04:09</w:t>
        </w:r>
      </w:smartTag>
      <w:r w:rsidRPr="00C01AA7">
        <w:rPr>
          <w:rFonts w:ascii="Times New Roman" w:hAnsi="Times New Roman"/>
          <w:sz w:val="24"/>
          <w:szCs w:val="20"/>
        </w:rPr>
        <w:t>;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  <w:t>(2)  Be under the direction or control of the third-party tester who filed the individual's third-party examiner application, either as an independent contractor or an employee;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  <w:t>(3)  Have successfully completed a department-sanctioned commercial driver license examiner training course. At a minimum upon completion of the training the third-party examiner shall have acquired and demonstrated the following knowledge and skills;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</w:r>
      <w:r w:rsidRPr="00C01AA7">
        <w:rPr>
          <w:rFonts w:ascii="Times New Roman" w:hAnsi="Times New Roman"/>
          <w:sz w:val="24"/>
          <w:szCs w:val="20"/>
        </w:rPr>
        <w:tab/>
        <w:t>(a)  A comprehensive understanding of all information in the commercial driver license driver's manual;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</w:r>
      <w:r w:rsidRPr="00C01AA7">
        <w:rPr>
          <w:rFonts w:ascii="Times New Roman" w:hAnsi="Times New Roman"/>
          <w:sz w:val="24"/>
          <w:szCs w:val="20"/>
        </w:rPr>
        <w:tab/>
        <w:t>(b)  A working knowledge of the commercial driver license examiner's manual;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</w:r>
      <w:r w:rsidRPr="00C01AA7">
        <w:rPr>
          <w:rFonts w:ascii="Times New Roman" w:hAnsi="Times New Roman"/>
          <w:sz w:val="24"/>
          <w:szCs w:val="20"/>
        </w:rPr>
        <w:tab/>
        <w:t>(c)  Ability to administer and score correctly each of the commercial driver license skill tests; and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</w:r>
      <w:r w:rsidRPr="00C01AA7">
        <w:rPr>
          <w:rFonts w:ascii="Times New Roman" w:hAnsi="Times New Roman"/>
          <w:sz w:val="24"/>
          <w:szCs w:val="20"/>
        </w:rPr>
        <w:tab/>
        <w:t>(d)  Knowledge of testing site and route requirements;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  <w:t>(4)  Make a commitment to take part in all training courses, workshops, and seminars offered upon request from the department;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  <w:t>(5)  Within the three years prior to application, have had no conviction for driving while intoxicated, and have had no conviction for a violation, while in a motor vehicle, of the provisions of SDCL 22-42-5 to 22-42-11, inclusive, 22-42A-3 or 22-42A-4;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  <w:t>(6)  Within the three years prior to application, have had no driver's license suspensions, revocations, cancellations, or disqualifications; and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  <w:t>(7)  Conduct skill tests on behalf of the third-party tester in accordance with this chapter; and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  <w:t>(8)  Hold a valid commercial driver license with the appropriate CDL group designation and all endorsements required for operation of the commercial motor vehicle used in the skills tests conducted by the examiner.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</w:r>
      <w:r w:rsidRPr="00C01AA7">
        <w:rPr>
          <w:rFonts w:ascii="Times New Roman" w:hAnsi="Times New Roman"/>
          <w:b/>
          <w:sz w:val="24"/>
          <w:szCs w:val="20"/>
        </w:rPr>
        <w:t>Source:</w:t>
      </w:r>
      <w:r w:rsidRPr="00C01AA7">
        <w:rPr>
          <w:rFonts w:ascii="Times New Roman" w:hAnsi="Times New Roman"/>
          <w:sz w:val="24"/>
          <w:szCs w:val="20"/>
        </w:rPr>
        <w:t xml:space="preserve"> 16 SDR 88, effective November 16, 1989; 25 SDR 34, effective September 15, 1998; 33 SDR 108, effective December 27, 2006; SL 2015, ch 168, § 49, effective July 1, 2015.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</w:r>
      <w:r w:rsidRPr="00C01AA7">
        <w:rPr>
          <w:rFonts w:ascii="Times New Roman" w:hAnsi="Times New Roman"/>
          <w:b/>
          <w:sz w:val="24"/>
          <w:szCs w:val="20"/>
        </w:rPr>
        <w:t>General Authority:</w:t>
      </w:r>
      <w:r w:rsidRPr="00C01AA7">
        <w:rPr>
          <w:rFonts w:ascii="Times New Roman" w:hAnsi="Times New Roman"/>
          <w:sz w:val="24"/>
          <w:szCs w:val="20"/>
        </w:rPr>
        <w:t xml:space="preserve"> SDCL 32-12A-48(6).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C01AA7">
        <w:rPr>
          <w:rFonts w:ascii="Times New Roman" w:hAnsi="Times New Roman"/>
          <w:sz w:val="24"/>
          <w:szCs w:val="20"/>
        </w:rPr>
        <w:tab/>
      </w:r>
      <w:r w:rsidRPr="00C01AA7">
        <w:rPr>
          <w:rFonts w:ascii="Times New Roman" w:hAnsi="Times New Roman"/>
          <w:b/>
          <w:sz w:val="24"/>
          <w:szCs w:val="20"/>
        </w:rPr>
        <w:t>Law Implemented:</w:t>
      </w:r>
      <w:r w:rsidRPr="00C01AA7">
        <w:rPr>
          <w:rFonts w:ascii="Times New Roman" w:hAnsi="Times New Roman"/>
          <w:sz w:val="24"/>
          <w:szCs w:val="20"/>
        </w:rPr>
        <w:t xml:space="preserve"> SDCL 32-12A-11, 32-12A-49.</w:t>
      </w:r>
    </w:p>
    <w:p w:rsidR="000A1D5D" w:rsidRPr="00C01AA7" w:rsidRDefault="000A1D5D" w:rsidP="00C01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0A1D5D" w:rsidRPr="00C01AA7" w:rsidSect="000A1D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1AA7"/>
    <w:rsid w:val="0006731E"/>
    <w:rsid w:val="000A1D5D"/>
    <w:rsid w:val="0011736F"/>
    <w:rsid w:val="00190F2D"/>
    <w:rsid w:val="001C426C"/>
    <w:rsid w:val="001D6B38"/>
    <w:rsid w:val="00231564"/>
    <w:rsid w:val="0028223B"/>
    <w:rsid w:val="002B07B1"/>
    <w:rsid w:val="00346F78"/>
    <w:rsid w:val="0037406D"/>
    <w:rsid w:val="00375C9A"/>
    <w:rsid w:val="003945CF"/>
    <w:rsid w:val="00394A72"/>
    <w:rsid w:val="003972DD"/>
    <w:rsid w:val="003F2D79"/>
    <w:rsid w:val="0042546C"/>
    <w:rsid w:val="004267C8"/>
    <w:rsid w:val="004E733D"/>
    <w:rsid w:val="005677C7"/>
    <w:rsid w:val="005C1857"/>
    <w:rsid w:val="005F3BBA"/>
    <w:rsid w:val="00633295"/>
    <w:rsid w:val="0063434F"/>
    <w:rsid w:val="00634FB0"/>
    <w:rsid w:val="006469B8"/>
    <w:rsid w:val="006A0863"/>
    <w:rsid w:val="006D7D02"/>
    <w:rsid w:val="00711039"/>
    <w:rsid w:val="00740FA6"/>
    <w:rsid w:val="00763FB5"/>
    <w:rsid w:val="007C6A5F"/>
    <w:rsid w:val="007E2E7C"/>
    <w:rsid w:val="007E4326"/>
    <w:rsid w:val="008479CD"/>
    <w:rsid w:val="00893D37"/>
    <w:rsid w:val="009043F7"/>
    <w:rsid w:val="00907895"/>
    <w:rsid w:val="009466B1"/>
    <w:rsid w:val="00955958"/>
    <w:rsid w:val="009E1F28"/>
    <w:rsid w:val="00A6643E"/>
    <w:rsid w:val="00A91B07"/>
    <w:rsid w:val="00AA2FEE"/>
    <w:rsid w:val="00AC23A7"/>
    <w:rsid w:val="00AD4C61"/>
    <w:rsid w:val="00AD6075"/>
    <w:rsid w:val="00AE1425"/>
    <w:rsid w:val="00AE1EB9"/>
    <w:rsid w:val="00B21E8E"/>
    <w:rsid w:val="00B50B0E"/>
    <w:rsid w:val="00B52F41"/>
    <w:rsid w:val="00B53F18"/>
    <w:rsid w:val="00B83843"/>
    <w:rsid w:val="00BA1BAD"/>
    <w:rsid w:val="00C01AA7"/>
    <w:rsid w:val="00C275EE"/>
    <w:rsid w:val="00C76F5D"/>
    <w:rsid w:val="00C824D7"/>
    <w:rsid w:val="00CD1F20"/>
    <w:rsid w:val="00CF5D4D"/>
    <w:rsid w:val="00D4135E"/>
    <w:rsid w:val="00D43492"/>
    <w:rsid w:val="00D526A3"/>
    <w:rsid w:val="00DA0933"/>
    <w:rsid w:val="00EC7133"/>
    <w:rsid w:val="00EC7266"/>
    <w:rsid w:val="00F47609"/>
    <w:rsid w:val="00F77FCF"/>
    <w:rsid w:val="00F83B68"/>
    <w:rsid w:val="00F86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362</Words>
  <Characters>2070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2015-05-27T20:11:00Z</dcterms:created>
  <dcterms:modified xsi:type="dcterms:W3CDTF">2015-05-27T20:11:00Z</dcterms:modified>
</cp:coreProperties>
</file>