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b/>
          <w:sz w:val="24"/>
          <w:szCs w:val="20"/>
        </w:rPr>
        <w:t>61:25:04:07.  Specific requirements for certain third-party testers.</w:t>
      </w:r>
      <w:r w:rsidRPr="00F82916">
        <w:rPr>
          <w:rFonts w:ascii="Times New Roman" w:hAnsi="Times New Roman"/>
          <w:sz w:val="24"/>
          <w:szCs w:val="20"/>
        </w:rPr>
        <w:t xml:space="preserve"> In addition to the requirements listed in § 61:25:</w:t>
      </w:r>
      <w:smartTag w:uri="urn:schemas-microsoft-com:office:smarttags" w:element="time">
        <w:smartTagPr>
          <w:attr w:name="Minute" w:val="5"/>
          <w:attr w:name="Hour" w:val="16"/>
        </w:smartTagPr>
        <w:r w:rsidRPr="00F82916">
          <w:rPr>
            <w:rFonts w:ascii="Times New Roman" w:hAnsi="Times New Roman"/>
            <w:sz w:val="24"/>
            <w:szCs w:val="20"/>
          </w:rPr>
          <w:t>04:05</w:t>
        </w:r>
      </w:smartTag>
      <w:r w:rsidRPr="00F82916">
        <w:rPr>
          <w:rFonts w:ascii="Times New Roman" w:hAnsi="Times New Roman"/>
          <w:sz w:val="24"/>
          <w:szCs w:val="20"/>
        </w:rPr>
        <w:t>, all third-party testers who are not governmental entities or an association shall meet the following requirements: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  <w:t>(1)  Entities other than proprietary schools and other educational institutions: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sz w:val="24"/>
          <w:szCs w:val="20"/>
        </w:rPr>
        <w:tab/>
        <w:t>(a)  Employ a safety officer or designate an official who is responsible for the third-party testing operation;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sz w:val="24"/>
          <w:szCs w:val="20"/>
        </w:rPr>
        <w:tab/>
        <w:t xml:space="preserve">(b)  Have been in operation in </w:t>
      </w:r>
      <w:smartTag w:uri="urn:schemas-microsoft-com:office:smarttags" w:element="place">
        <w:smartTag w:uri="urn:schemas-microsoft-com:office:smarttags" w:element="State">
          <w:r w:rsidRPr="00F82916">
            <w:rPr>
              <w:rFonts w:ascii="Times New Roman" w:hAnsi="Times New Roman"/>
              <w:sz w:val="24"/>
              <w:szCs w:val="20"/>
            </w:rPr>
            <w:t>South Dakota</w:t>
          </w:r>
        </w:smartTag>
      </w:smartTag>
      <w:r w:rsidRPr="00F82916">
        <w:rPr>
          <w:rFonts w:ascii="Times New Roman" w:hAnsi="Times New Roman"/>
          <w:sz w:val="24"/>
          <w:szCs w:val="20"/>
        </w:rPr>
        <w:t xml:space="preserve"> for a minimum of two years; and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sz w:val="24"/>
          <w:szCs w:val="20"/>
        </w:rPr>
        <w:tab/>
        <w:t>(c)  If subject to the FMCSR, maintain a safety rating of satisfactory as provided in 49 C.F.R. 385.11 as of January 1, 2015;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  <w:t>(2)  Proprietary schools and other educational institutions: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sz w:val="24"/>
          <w:szCs w:val="20"/>
        </w:rPr>
        <w:tab/>
        <w:t>(a)  Have an established commercial motor vehicle training program; and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sz w:val="24"/>
          <w:szCs w:val="20"/>
        </w:rPr>
        <w:tab/>
        <w:t xml:space="preserve">(b)  Have been in operation in </w:t>
      </w:r>
      <w:smartTag w:uri="urn:schemas-microsoft-com:office:smarttags" w:element="place">
        <w:smartTag w:uri="urn:schemas-microsoft-com:office:smarttags" w:element="State">
          <w:r w:rsidRPr="00F82916">
            <w:rPr>
              <w:rFonts w:ascii="Times New Roman" w:hAnsi="Times New Roman"/>
              <w:sz w:val="24"/>
              <w:szCs w:val="20"/>
            </w:rPr>
            <w:t>South Dakota</w:t>
          </w:r>
        </w:smartTag>
      </w:smartTag>
      <w:r w:rsidRPr="00F82916">
        <w:rPr>
          <w:rFonts w:ascii="Times New Roman" w:hAnsi="Times New Roman"/>
          <w:sz w:val="24"/>
          <w:szCs w:val="20"/>
        </w:rPr>
        <w:t xml:space="preserve"> for a minimum of two years.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b/>
          <w:sz w:val="24"/>
          <w:szCs w:val="20"/>
        </w:rPr>
        <w:t>Source:</w:t>
      </w:r>
      <w:r w:rsidRPr="00F82916">
        <w:rPr>
          <w:rFonts w:ascii="Times New Roman" w:hAnsi="Times New Roman"/>
          <w:sz w:val="24"/>
          <w:szCs w:val="20"/>
        </w:rPr>
        <w:t xml:space="preserve"> 16 SDR 88, effective November 16, 1989; 25 SDR 34, effective September 15, 1998; 33 SDR 108, effective December 27, 2006; 35 SDR 305, effective July 1, 2009; 40 SDR 39, effective September 9, 2013; SL 2015, ch 168, § 50, effective July 1, 2015.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b/>
          <w:sz w:val="24"/>
          <w:szCs w:val="20"/>
        </w:rPr>
        <w:t>General Authority:</w:t>
      </w:r>
      <w:r w:rsidRPr="00F82916">
        <w:rPr>
          <w:rFonts w:ascii="Times New Roman" w:hAnsi="Times New Roman"/>
          <w:sz w:val="24"/>
          <w:szCs w:val="20"/>
        </w:rPr>
        <w:t xml:space="preserve"> SDCL 32-12A-48(6).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F82916">
        <w:rPr>
          <w:rFonts w:ascii="Times New Roman" w:hAnsi="Times New Roman"/>
          <w:sz w:val="24"/>
          <w:szCs w:val="20"/>
        </w:rPr>
        <w:tab/>
      </w:r>
      <w:r w:rsidRPr="00F82916">
        <w:rPr>
          <w:rFonts w:ascii="Times New Roman" w:hAnsi="Times New Roman"/>
          <w:b/>
          <w:sz w:val="24"/>
          <w:szCs w:val="20"/>
        </w:rPr>
        <w:t>Law Implemented:</w:t>
      </w:r>
      <w:r w:rsidRPr="00F82916">
        <w:rPr>
          <w:rFonts w:ascii="Times New Roman" w:hAnsi="Times New Roman"/>
          <w:sz w:val="24"/>
          <w:szCs w:val="20"/>
        </w:rPr>
        <w:t xml:space="preserve"> SDCL 32-12A-11, 32-12A-49.</w:t>
      </w:r>
    </w:p>
    <w:p w:rsidR="0047548F" w:rsidRPr="00F82916" w:rsidRDefault="0047548F" w:rsidP="00F829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47548F" w:rsidRPr="00F82916" w:rsidSect="004754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2916"/>
    <w:rsid w:val="0006731E"/>
    <w:rsid w:val="0011736F"/>
    <w:rsid w:val="00190F2D"/>
    <w:rsid w:val="001C426C"/>
    <w:rsid w:val="001D6B38"/>
    <w:rsid w:val="00231564"/>
    <w:rsid w:val="0028223B"/>
    <w:rsid w:val="002B07B1"/>
    <w:rsid w:val="00346F78"/>
    <w:rsid w:val="0037406D"/>
    <w:rsid w:val="00375C9A"/>
    <w:rsid w:val="003945CF"/>
    <w:rsid w:val="00394A72"/>
    <w:rsid w:val="003972DD"/>
    <w:rsid w:val="003F2D79"/>
    <w:rsid w:val="0042546C"/>
    <w:rsid w:val="004267C8"/>
    <w:rsid w:val="0047548F"/>
    <w:rsid w:val="004E733D"/>
    <w:rsid w:val="005677C7"/>
    <w:rsid w:val="005C1857"/>
    <w:rsid w:val="005F3BBA"/>
    <w:rsid w:val="00633295"/>
    <w:rsid w:val="0063434F"/>
    <w:rsid w:val="00634FB0"/>
    <w:rsid w:val="006469B8"/>
    <w:rsid w:val="006A0863"/>
    <w:rsid w:val="006D7D02"/>
    <w:rsid w:val="00711039"/>
    <w:rsid w:val="00740FA6"/>
    <w:rsid w:val="00763FB5"/>
    <w:rsid w:val="007C6A5F"/>
    <w:rsid w:val="007E2E7C"/>
    <w:rsid w:val="007E4326"/>
    <w:rsid w:val="008479CD"/>
    <w:rsid w:val="00893D37"/>
    <w:rsid w:val="009043F7"/>
    <w:rsid w:val="00907895"/>
    <w:rsid w:val="009466B1"/>
    <w:rsid w:val="00955958"/>
    <w:rsid w:val="009E1F28"/>
    <w:rsid w:val="00A6643E"/>
    <w:rsid w:val="00A91B07"/>
    <w:rsid w:val="00AA2FEE"/>
    <w:rsid w:val="00AC23A7"/>
    <w:rsid w:val="00AD4C61"/>
    <w:rsid w:val="00AD6075"/>
    <w:rsid w:val="00AE1425"/>
    <w:rsid w:val="00AE1EB9"/>
    <w:rsid w:val="00B21E8E"/>
    <w:rsid w:val="00B50B0E"/>
    <w:rsid w:val="00B52F41"/>
    <w:rsid w:val="00B53F18"/>
    <w:rsid w:val="00B83843"/>
    <w:rsid w:val="00BA1BAD"/>
    <w:rsid w:val="00C275EE"/>
    <w:rsid w:val="00C76F5D"/>
    <w:rsid w:val="00C824D7"/>
    <w:rsid w:val="00CD1F20"/>
    <w:rsid w:val="00CF5D4D"/>
    <w:rsid w:val="00D4135E"/>
    <w:rsid w:val="00D43492"/>
    <w:rsid w:val="00D526A3"/>
    <w:rsid w:val="00DA0933"/>
    <w:rsid w:val="00EC7133"/>
    <w:rsid w:val="00EC7266"/>
    <w:rsid w:val="00F47609"/>
    <w:rsid w:val="00F77FCF"/>
    <w:rsid w:val="00F82916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178</Words>
  <Characters>1020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2015-05-27T20:14:00Z</dcterms:created>
  <dcterms:modified xsi:type="dcterms:W3CDTF">2015-05-27T20:15:00Z</dcterms:modified>
</cp:coreProperties>
</file>