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B86DC3">
        <w:rPr>
          <w:rFonts w:ascii="Times New Roman" w:hAnsi="Times New Roman"/>
          <w:sz w:val="24"/>
          <w:szCs w:val="20"/>
        </w:rPr>
        <w:tab/>
      </w:r>
      <w:r w:rsidRPr="00B86DC3">
        <w:rPr>
          <w:rFonts w:ascii="Times New Roman" w:hAnsi="Times New Roman"/>
          <w:b/>
          <w:sz w:val="24"/>
          <w:szCs w:val="20"/>
        </w:rPr>
        <w:t>61:25:04:19.  Denial/termination of third-party testing program and certificates.</w:t>
      </w:r>
      <w:r w:rsidRPr="00B86DC3">
        <w:rPr>
          <w:rFonts w:ascii="Times New Roman" w:hAnsi="Times New Roman"/>
          <w:sz w:val="24"/>
          <w:szCs w:val="20"/>
        </w:rPr>
        <w:t xml:space="preserve"> The department may deny an application for a third-party tester or examiner's certificate if the applicant does not qualify for the certificate under this chapter. Misstatements or misrepresentation are grounds for denying a certificate.</w:t>
      </w: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86DC3">
        <w:rPr>
          <w:rFonts w:ascii="Times New Roman" w:hAnsi="Times New Roman"/>
          <w:sz w:val="24"/>
          <w:szCs w:val="20"/>
        </w:rPr>
        <w:tab/>
        <w:t>A third-party tester or examiner may relinquish his or her certificate on 30 days notice to the department.</w:t>
      </w: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86DC3">
        <w:rPr>
          <w:rFonts w:ascii="Times New Roman" w:hAnsi="Times New Roman"/>
          <w:sz w:val="24"/>
          <w:szCs w:val="20"/>
        </w:rPr>
        <w:tab/>
        <w:t>The department may cancel in its entirety the third-party testing program provided for in this chapter.</w:t>
      </w: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86DC3">
        <w:rPr>
          <w:rFonts w:ascii="Times New Roman" w:hAnsi="Times New Roman"/>
          <w:sz w:val="24"/>
          <w:szCs w:val="20"/>
        </w:rPr>
        <w:tab/>
        <w:t>The department may revoke the certificate of a third-party tester or examiner on the following grounds:</w:t>
      </w: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86DC3">
        <w:rPr>
          <w:rFonts w:ascii="Times New Roman" w:hAnsi="Times New Roman"/>
          <w:sz w:val="24"/>
          <w:szCs w:val="20"/>
        </w:rPr>
        <w:tab/>
        <w:t>(1)  Failure to comply with or satisfy any of the provisions of this chapter or the third-party tester agreement;</w:t>
      </w: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86DC3">
        <w:rPr>
          <w:rFonts w:ascii="Times New Roman" w:hAnsi="Times New Roman"/>
          <w:sz w:val="24"/>
          <w:szCs w:val="20"/>
        </w:rPr>
        <w:tab/>
        <w:t>(2)  Falsification of records or information relating to the third-party testing program;</w:t>
      </w: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86DC3">
        <w:rPr>
          <w:rFonts w:ascii="Times New Roman" w:hAnsi="Times New Roman"/>
          <w:sz w:val="24"/>
          <w:szCs w:val="20"/>
        </w:rPr>
        <w:tab/>
        <w:t>(3)  For third-party examiner, driver license suspension, revocation, recall, or disqualifications; and</w:t>
      </w: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86DC3">
        <w:rPr>
          <w:rFonts w:ascii="Times New Roman" w:hAnsi="Times New Roman"/>
          <w:sz w:val="24"/>
          <w:szCs w:val="20"/>
        </w:rPr>
        <w:tab/>
        <w:t>(4)  Commission of any act or omission which, in the judgment of the department, compromises the integrity of the third-party program.</w:t>
      </w: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86DC3">
        <w:rPr>
          <w:rFonts w:ascii="Times New Roman" w:hAnsi="Times New Roman"/>
          <w:sz w:val="24"/>
          <w:szCs w:val="20"/>
        </w:rPr>
        <w:tab/>
        <w:t>If the department determines that grounds for cancellation exist for failure to comply with or satisfy any of the requirements in this chapter or in the third-party tester agreement, the department may postpone cancellation and allow the third-party tester or examiner 30 days to correct the deficiency.</w:t>
      </w: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86DC3">
        <w:rPr>
          <w:rFonts w:ascii="Times New Roman" w:hAnsi="Times New Roman"/>
          <w:sz w:val="24"/>
          <w:szCs w:val="20"/>
        </w:rPr>
        <w:tab/>
      </w:r>
      <w:r w:rsidRPr="00B86DC3">
        <w:rPr>
          <w:rFonts w:ascii="Times New Roman" w:hAnsi="Times New Roman"/>
          <w:b/>
          <w:sz w:val="24"/>
          <w:szCs w:val="20"/>
        </w:rPr>
        <w:t>Source:</w:t>
      </w:r>
      <w:r w:rsidRPr="00B86DC3">
        <w:rPr>
          <w:rFonts w:ascii="Times New Roman" w:hAnsi="Times New Roman"/>
          <w:sz w:val="24"/>
          <w:szCs w:val="20"/>
        </w:rPr>
        <w:t xml:space="preserve"> 16 SDR 88, effective November 16, 1989; 25 SDR 34, effective September 15, 1998; 33 SDR 108, effective December 27, 2006; SDCL 2015, ch 168, § 53, effective July 1, 2015.</w:t>
      </w: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86DC3">
        <w:rPr>
          <w:rFonts w:ascii="Times New Roman" w:hAnsi="Times New Roman"/>
          <w:sz w:val="24"/>
          <w:szCs w:val="20"/>
        </w:rPr>
        <w:tab/>
      </w:r>
      <w:r w:rsidRPr="00B86DC3">
        <w:rPr>
          <w:rFonts w:ascii="Times New Roman" w:hAnsi="Times New Roman"/>
          <w:b/>
          <w:sz w:val="24"/>
          <w:szCs w:val="20"/>
        </w:rPr>
        <w:t>General Authority:</w:t>
      </w:r>
      <w:r w:rsidRPr="00B86DC3">
        <w:rPr>
          <w:rFonts w:ascii="Times New Roman" w:hAnsi="Times New Roman"/>
          <w:sz w:val="24"/>
          <w:szCs w:val="20"/>
        </w:rPr>
        <w:t xml:space="preserve"> SDCL 32-12A-48(6).</w:t>
      </w: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86DC3">
        <w:rPr>
          <w:rFonts w:ascii="Times New Roman" w:hAnsi="Times New Roman"/>
          <w:sz w:val="24"/>
          <w:szCs w:val="20"/>
        </w:rPr>
        <w:tab/>
      </w:r>
      <w:r w:rsidRPr="00B86DC3">
        <w:rPr>
          <w:rFonts w:ascii="Times New Roman" w:hAnsi="Times New Roman"/>
          <w:b/>
          <w:sz w:val="24"/>
          <w:szCs w:val="20"/>
        </w:rPr>
        <w:t>Law Implemented:</w:t>
      </w:r>
      <w:r w:rsidRPr="00B86DC3">
        <w:rPr>
          <w:rFonts w:ascii="Times New Roman" w:hAnsi="Times New Roman"/>
          <w:sz w:val="24"/>
          <w:szCs w:val="20"/>
        </w:rPr>
        <w:t xml:space="preserve"> SDCL 32-12A-11, 32-12A-49.</w:t>
      </w:r>
    </w:p>
    <w:p w:rsidR="002B1ED2" w:rsidRPr="00B86DC3" w:rsidRDefault="002B1ED2" w:rsidP="00B86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2B1ED2" w:rsidRPr="00B86DC3" w:rsidSect="002B1E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86DC3"/>
    <w:rsid w:val="00044EE0"/>
    <w:rsid w:val="0006731E"/>
    <w:rsid w:val="00081EB4"/>
    <w:rsid w:val="0011736F"/>
    <w:rsid w:val="001602A9"/>
    <w:rsid w:val="00190F2D"/>
    <w:rsid w:val="001C426C"/>
    <w:rsid w:val="001D6B38"/>
    <w:rsid w:val="002157D3"/>
    <w:rsid w:val="00231564"/>
    <w:rsid w:val="0028223B"/>
    <w:rsid w:val="00295D56"/>
    <w:rsid w:val="002B07B1"/>
    <w:rsid w:val="002B1ED2"/>
    <w:rsid w:val="002F0586"/>
    <w:rsid w:val="003162F0"/>
    <w:rsid w:val="0033039C"/>
    <w:rsid w:val="003307CC"/>
    <w:rsid w:val="00346F78"/>
    <w:rsid w:val="00363D23"/>
    <w:rsid w:val="0037406D"/>
    <w:rsid w:val="00375C9A"/>
    <w:rsid w:val="003945CF"/>
    <w:rsid w:val="00394A72"/>
    <w:rsid w:val="003972DD"/>
    <w:rsid w:val="003F2D79"/>
    <w:rsid w:val="0042546C"/>
    <w:rsid w:val="004267C8"/>
    <w:rsid w:val="004E733D"/>
    <w:rsid w:val="005164DF"/>
    <w:rsid w:val="005412F4"/>
    <w:rsid w:val="005677C7"/>
    <w:rsid w:val="00584DC3"/>
    <w:rsid w:val="005B00C3"/>
    <w:rsid w:val="005C1857"/>
    <w:rsid w:val="005F3BBA"/>
    <w:rsid w:val="00633295"/>
    <w:rsid w:val="0063434F"/>
    <w:rsid w:val="00634FB0"/>
    <w:rsid w:val="006469B8"/>
    <w:rsid w:val="00683E31"/>
    <w:rsid w:val="006A0863"/>
    <w:rsid w:val="006D7D02"/>
    <w:rsid w:val="00711039"/>
    <w:rsid w:val="00740FA6"/>
    <w:rsid w:val="00763FB5"/>
    <w:rsid w:val="007916BE"/>
    <w:rsid w:val="007C0077"/>
    <w:rsid w:val="007C6A5F"/>
    <w:rsid w:val="007E2E7C"/>
    <w:rsid w:val="007E3AEB"/>
    <w:rsid w:val="007E4326"/>
    <w:rsid w:val="007F686B"/>
    <w:rsid w:val="007F6C69"/>
    <w:rsid w:val="008305F3"/>
    <w:rsid w:val="00842B96"/>
    <w:rsid w:val="008479CD"/>
    <w:rsid w:val="00857D1E"/>
    <w:rsid w:val="00893D37"/>
    <w:rsid w:val="008B5DC7"/>
    <w:rsid w:val="008D7FFA"/>
    <w:rsid w:val="009043F7"/>
    <w:rsid w:val="00907895"/>
    <w:rsid w:val="00934E08"/>
    <w:rsid w:val="009466B1"/>
    <w:rsid w:val="00955958"/>
    <w:rsid w:val="009B30B4"/>
    <w:rsid w:val="009E1F28"/>
    <w:rsid w:val="009E754C"/>
    <w:rsid w:val="00A0118A"/>
    <w:rsid w:val="00A13735"/>
    <w:rsid w:val="00A5215E"/>
    <w:rsid w:val="00A6643E"/>
    <w:rsid w:val="00A91B07"/>
    <w:rsid w:val="00AA2FEE"/>
    <w:rsid w:val="00AC23A7"/>
    <w:rsid w:val="00AD4C61"/>
    <w:rsid w:val="00AD6075"/>
    <w:rsid w:val="00AE1425"/>
    <w:rsid w:val="00AE1EB9"/>
    <w:rsid w:val="00AF7112"/>
    <w:rsid w:val="00B21E8E"/>
    <w:rsid w:val="00B50B0E"/>
    <w:rsid w:val="00B52F41"/>
    <w:rsid w:val="00B539B2"/>
    <w:rsid w:val="00B53F18"/>
    <w:rsid w:val="00B83843"/>
    <w:rsid w:val="00B86DC3"/>
    <w:rsid w:val="00BA1BAD"/>
    <w:rsid w:val="00C027CA"/>
    <w:rsid w:val="00C275EE"/>
    <w:rsid w:val="00C432F2"/>
    <w:rsid w:val="00C76F5D"/>
    <w:rsid w:val="00C824D7"/>
    <w:rsid w:val="00CD1F20"/>
    <w:rsid w:val="00CF5D4D"/>
    <w:rsid w:val="00D37EB1"/>
    <w:rsid w:val="00D4135E"/>
    <w:rsid w:val="00D43492"/>
    <w:rsid w:val="00D43DF7"/>
    <w:rsid w:val="00D526A3"/>
    <w:rsid w:val="00DA0933"/>
    <w:rsid w:val="00DD68FE"/>
    <w:rsid w:val="00DE2514"/>
    <w:rsid w:val="00E41557"/>
    <w:rsid w:val="00E51FE0"/>
    <w:rsid w:val="00E535D1"/>
    <w:rsid w:val="00EC7133"/>
    <w:rsid w:val="00EC7266"/>
    <w:rsid w:val="00F06A77"/>
    <w:rsid w:val="00F47609"/>
    <w:rsid w:val="00F77FCF"/>
    <w:rsid w:val="00F83B68"/>
    <w:rsid w:val="00F86F67"/>
    <w:rsid w:val="00FC48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248</Words>
  <Characters>1418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2015-06-01T20:24:00Z</dcterms:created>
  <dcterms:modified xsi:type="dcterms:W3CDTF">2015-06-01T20:24:00Z</dcterms:modified>
</cp:coreProperties>
</file>