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9DA" w:rsidRDefault="005229DA" w:rsidP="00ED60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b/>
            <w:sz w:val="24"/>
          </w:rPr>
          <w:t>01:01</w:t>
        </w:r>
      </w:smartTag>
      <w:r>
        <w:rPr>
          <w:rFonts w:ascii="Times New Roman" w:hAnsi="Times New Roman"/>
          <w:b/>
          <w:sz w:val="24"/>
        </w:rPr>
        <w:t>:10.  Decisions.</w:t>
      </w:r>
      <w:r>
        <w:rPr>
          <w:rFonts w:ascii="Times New Roman" w:hAnsi="Times New Roman"/>
          <w:sz w:val="24"/>
        </w:rPr>
        <w:t xml:space="preserve"> The secretary may refuse to render or enter a declaratory ruling if such a ruling would not terminate the uncertainty or controversy giving rise to the proceeding. All decisions must be made within 30 days of final submission of the matter to the department.</w:t>
      </w:r>
    </w:p>
    <w:p w:rsidR="005229DA" w:rsidRDefault="005229DA" w:rsidP="00ED60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229DA" w:rsidRDefault="005229DA" w:rsidP="00ED60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>.</w:t>
      </w:r>
    </w:p>
    <w:p w:rsidR="005229DA" w:rsidRDefault="005229DA" w:rsidP="00ED60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10-59-38.</w:t>
      </w:r>
    </w:p>
    <w:p w:rsidR="005229DA" w:rsidRDefault="005229DA" w:rsidP="00ED60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5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1-26-15</w:t>
        </w:r>
      </w:smartTag>
      <w:r>
        <w:rPr>
          <w:rFonts w:ascii="Times New Roman" w:hAnsi="Times New Roman"/>
          <w:sz w:val="24"/>
        </w:rPr>
        <w:t>.</w:t>
      </w:r>
    </w:p>
    <w:p w:rsidR="005229DA" w:rsidRDefault="005229DA" w:rsidP="00ED60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229DA" w:rsidSect="005229D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118A3"/>
    <w:rsid w:val="005229DA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ED609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609E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69</Words>
  <Characters>399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2004-10-07T17:11:00Z</dcterms:created>
  <dcterms:modified xsi:type="dcterms:W3CDTF">2004-10-07T17:11:00Z</dcterms:modified>
</cp:coreProperties>
</file>