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4EA3" w:rsidRDefault="00D94EA3" w:rsidP="00A03B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64:01:01:12.  Conduct of hearings.</w:t>
      </w:r>
      <w:r>
        <w:rPr>
          <w:rFonts w:ascii="Times New Roman" w:hAnsi="Times New Roman"/>
          <w:sz w:val="24"/>
        </w:rPr>
        <w:t xml:space="preserve"> Hearings held by the department, unless otherwise required by statute, must be conducted in accordance with §§ 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01:01:13</w:t>
        </w:r>
      </w:smartTag>
      <w:r>
        <w:rPr>
          <w:rFonts w:ascii="Times New Roman" w:hAnsi="Times New Roman"/>
          <w:sz w:val="24"/>
        </w:rPr>
        <w:t xml:space="preserve"> to 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01:01:16</w:t>
        </w:r>
      </w:smartTag>
      <w:r>
        <w:rPr>
          <w:rFonts w:ascii="Times New Roman" w:hAnsi="Times New Roman"/>
          <w:sz w:val="24"/>
        </w:rPr>
        <w:t>, inclusive, and in accordance with the provisions of SDCL 1-26.</w:t>
      </w:r>
    </w:p>
    <w:p w:rsidR="00D94EA3" w:rsidRDefault="00D94EA3" w:rsidP="00A03B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94EA3" w:rsidRDefault="00D94EA3" w:rsidP="00A03B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D94EA3" w:rsidRDefault="00D94EA3" w:rsidP="00A03B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10-59-38.</w:t>
      </w:r>
    </w:p>
    <w:p w:rsidR="00D94EA3" w:rsidRDefault="00D94EA3" w:rsidP="00A03B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1-26-12.1.</w:t>
      </w:r>
    </w:p>
    <w:p w:rsidR="00D94EA3" w:rsidRDefault="00D94EA3" w:rsidP="00A03B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94EA3" w:rsidRDefault="00D94EA3" w:rsidP="00A03B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Declaratory Ruling:</w:t>
      </w:r>
      <w:r>
        <w:rPr>
          <w:rFonts w:ascii="Times New Roman" w:hAnsi="Times New Roman"/>
          <w:sz w:val="24"/>
        </w:rPr>
        <w:t xml:space="preserve"> A contested case hearing is not required prior to the revocation and cancellation of a sales tax exemption, but an aggrieved party may  petition the agency for a declaratory ruling on the merits of whether the revocation and cancellation was proper. Secretary of Revenue Declaratory Ruling No. 80-3.</w:t>
      </w:r>
    </w:p>
    <w:p w:rsidR="00D94EA3" w:rsidRDefault="00D94EA3" w:rsidP="00A03B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94EA3" w:rsidSect="00D94EA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03B53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94EA3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3B5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111</Words>
  <Characters>634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2004-10-07T17:12:00Z</dcterms:created>
  <dcterms:modified xsi:type="dcterms:W3CDTF">2004-10-07T17:12:00Z</dcterms:modified>
</cp:coreProperties>
</file>