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64:02:01:23.  Department sponsored assessor's school -- Attendance required.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 SDR 40, effective December 8, 1975; 3 SDR 10, effective August 17, 1976; 13 SDR 129, 13 SDR 134, effective July 1, 1987; 21 SDR 219, effective July 1, 1995</w:t>
      </w:r>
      <w:r>
        <w:rPr>
          <w:rFonts w:ascii="Times New Roman" w:hAnsi="Times New Roman"/>
          <w:sz w:val="24"/>
        </w:rPr>
        <w:t>; 47 SDR 71, effective December 10,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2004-10-07T21:51:00Z</dcterms:created>
  <cp:lastModifiedBy>Rhonda Purkapile</cp:lastModifiedBy>
  <dcterms:modified xsi:type="dcterms:W3CDTF">2020-12-08T15:42:15Z</dcterms:modified>
  <cp:revision>3</cp:revision>
</cp:coreProperties>
</file>