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64:02:03:17.  Exemption for formal designation.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An individual seeking permanent certification renewal </w:t>
      </w:r>
      <w:r>
        <w:rPr>
          <w:rFonts w:ascii="Times New Roman" w:hAnsi="Times New Roman"/>
          <w:sz w:val="24"/>
        </w:rPr>
        <w:t>may qualify for a one-time exemption from the requirements for renewal certificates in § 64:02:03:</w:t>
      </w:r>
      <w:r>
        <w:rPr>
          <w:rFonts w:ascii="Times New Roman" w:hAnsi="Times New Roman"/>
          <w:sz w:val="24"/>
          <w:lang w:val="en-US" w:bidi="en-US" w:eastAsia="en-US"/>
        </w:rPr>
        <w:t>02</w:t>
      </w:r>
      <w:r>
        <w:rPr>
          <w:rFonts w:ascii="Times New Roman" w:hAnsi="Times New Roman"/>
          <w:sz w:val="24"/>
        </w:rPr>
        <w:t xml:space="preserve"> if the</w:t>
      </w:r>
      <w:r>
        <w:rPr>
          <w:rFonts w:ascii="Times New Roman" w:hAnsi="Times New Roman"/>
          <w:sz w:val="24"/>
          <w:lang w:val="en-US" w:bidi="en-US" w:eastAsia="en-US"/>
        </w:rPr>
        <w:t xml:space="preserve"> individual</w:t>
      </w:r>
      <w:r>
        <w:rPr>
          <w:rFonts w:ascii="Times New Roman" w:hAnsi="Times New Roman"/>
          <w:sz w:val="24"/>
        </w:rPr>
        <w:t xml:space="preserve"> possess</w:t>
      </w:r>
      <w:r>
        <w:rPr>
          <w:rFonts w:ascii="Times New Roman" w:hAnsi="Times New Roman"/>
          <w:sz w:val="24"/>
          <w:lang w:val="en-US" w:bidi="en-US" w:eastAsia="en-US"/>
        </w:rPr>
        <w:t>es</w:t>
      </w:r>
      <w:r>
        <w:rPr>
          <w:rFonts w:ascii="Times New Roman" w:hAnsi="Times New Roman"/>
          <w:sz w:val="24"/>
        </w:rPr>
        <w:t xml:space="preserve"> any of the following designations listed: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South Dakota Association of Assessing Officers, CSDA;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American Society of Rural Appraisers, ARA;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American Society of Appraisers, ASA;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International Association of Assessing Officers, AAS, CAE, CMS, PPS, RES;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</w:t>
      </w:r>
      <w:r>
        <w:rPr>
          <w:rFonts w:ascii="Times New Roman" w:hAnsi="Times New Roman"/>
          <w:sz w:val="24"/>
        </w:rPr>
        <w:t>Apprais</w:t>
      </w:r>
      <w:r>
        <w:rPr>
          <w:rFonts w:ascii="Times New Roman" w:hAnsi="Times New Roman"/>
          <w:sz w:val="24"/>
          <w:lang w:val="en-US" w:bidi="en-US" w:eastAsia="en-US"/>
        </w:rPr>
        <w:t>al Institute</w:t>
      </w:r>
      <w:r>
        <w:rPr>
          <w:rFonts w:ascii="Times New Roman" w:hAnsi="Times New Roman"/>
          <w:sz w:val="24"/>
        </w:rPr>
        <w:t>, MAI</w:t>
      </w:r>
      <w:r>
        <w:rPr>
          <w:rFonts w:ascii="Times New Roman" w:hAnsi="Times New Roman"/>
          <w:sz w:val="24"/>
          <w:lang w:val="en-US" w:bidi="en-US" w:eastAsia="en-US"/>
        </w:rPr>
        <w:t>, SRA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14 SDR 95, effective January 10, 1988; 19 SDR 42, effective September 29, 1992; 29 SDR 177, effective July 2, 2003</w:t>
      </w:r>
      <w:r>
        <w:rPr>
          <w:rFonts w:ascii="Times New Roman" w:hAnsi="Times New Roman"/>
          <w:sz w:val="24"/>
          <w:lang w:val="en-US" w:bidi="en-US" w:eastAsia="en-US"/>
        </w:rPr>
        <w:t>; 4</w:t>
      </w:r>
      <w:r>
        <w:rPr>
          <w:rFonts w:ascii="Times New Roman" w:hAnsi="Times New Roman"/>
          <w:sz w:val="24"/>
          <w:lang w:val="en-US" w:bidi="en-US" w:eastAsia="en-US"/>
        </w:rPr>
        <w:t>7 SDR 71, effective December 10,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r>
        <w:rPr>
          <w:rFonts w:ascii="Times New Roman" w:hAnsi="Times New Roman"/>
          <w:sz w:val="24"/>
          <w:lang w:val="en-US" w:bidi="en-US" w:eastAsia="en-US"/>
        </w:rPr>
        <w:t xml:space="preserve">10-3-1.1, </w:t>
      </w:r>
      <w:r>
        <w:rPr>
          <w:rFonts w:ascii="Times New Roman" w:hAnsi="Times New Roman"/>
          <w:sz w:val="24"/>
        </w:rPr>
        <w:t>10-3-1.2.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2004-10-07T21:58:00Z</dcterms:created>
  <cp:lastModifiedBy>Rhonda Purkapile</cp:lastModifiedBy>
  <dcterms:modified xsi:type="dcterms:W3CDTF">2020-12-08T18:54:12Z</dcterms:modified>
  <cp:revision>3</cp:revision>
</cp:coreProperties>
</file>