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DEPARTMENT OF REVENUE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64:03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PROPERTY TAX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December </w:t>
      </w:r>
      <w:r>
        <w:rPr>
          <w:rFonts w:ascii="Bookman Old Style" w:hAnsi="Bookman Old Style"/>
          <w:lang w:val="en-US" w:bidi="en-US" w:eastAsia="en-US"/>
        </w:rPr>
        <w:t>1</w:t>
      </w:r>
      <w:r>
        <w:rPr>
          <w:rFonts w:ascii="Bookman Old Style" w:hAnsi="Bookman Old Style"/>
        </w:rPr>
        <w:t>0</w:t>
      </w:r>
      <w:r>
        <w:rPr>
          <w:rFonts w:ascii="Bookman Old Style" w:hAnsi="Bookman Old Style"/>
        </w:rPr>
        <w:t>, 2020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ARTICLE 64:03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PROPERTY TAX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</w:t>
        <w:tab/>
        <w:tab/>
        <w:tab/>
        <w:t>Urban appraisal.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64:03:02</w:t>
        <w:tab/>
        <w:tab/>
        <w:tab/>
        <w:t>Residential building appraisal.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64:03:03</w:t>
        <w:tab/>
        <w:tab/>
        <w:tab/>
        <w:t>Commercial building appraisal.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64:03:04</w:t>
        <w:tab/>
        <w:tab/>
        <w:tab/>
        <w:t>Rural appraisal manual,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64:03:05</w:t>
        <w:tab/>
        <w:tab/>
        <w:tab/>
        <w:t>Property tax relief,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64:03:01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URBAN APPRAISAL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64:03:01:02.01</w:t>
        <w:tab/>
      </w:r>
      <w:r>
        <w:rPr>
          <w:lang w:bidi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64:03:01:02.02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64:03:01:02.03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64:03:01:09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64:03:01:19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64:03:01:25</w:t>
        <w:tab/>
        <w:tab/>
      </w:r>
      <w:r>
        <w:rPr>
          <w:lang w:bidi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64:03:01:28</w:t>
        <w:tab/>
        <w:tab/>
      </w:r>
      <w:r>
        <w:rPr>
          <w:lang w:bidi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64:03:01:29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64:03:01:30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64:03:01:01.  Definitions.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64:03:01:02.  Assessors shall consider three approaches to value.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64:03:01:02.01.  </w:t>
      </w:r>
      <w:r>
        <w:rPr>
          <w:b w:val="1"/>
          <w:lang w:bidi="en-US"/>
        </w:rPr>
        <w:t>Transferred to § 64:04:04:01</w:t>
      </w:r>
      <w:r>
        <w:rPr>
          <w:b w:val="1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64:03:01:02.02.  Market approach to valuation of property.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16 SDR 76, effective November 1, 1989;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64:03:01:02.03.  Income approach to valuation of property.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16 SDR 76, effective November 1, 1989;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64:03:01:03.  Assessors shall compare and correlate value estimates.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64:03:01:04.  Cost approach -- Obsolescence.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64:03:01:05.  Appraiser must obtain reliable information.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64:03:01:06.  Appraiser must establish a uniform procedure.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64:03:01:07.  Adjustment variables to be considered in a market value appraisal.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64:03:01:08.  Procedure for urban land appraisal.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64:03:01:09.  Urban tax maps.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64:03:01:10.</w:t>
      </w:r>
      <w:r>
        <w:t xml:space="preserve"> </w:t>
      </w:r>
      <w:r>
        <w:rPr>
          <w:b w:val="1"/>
        </w:rPr>
        <w:t>Unit land value maps.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64:03:01:11.  Steps in an urban land appraisal.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64:03:01:12.  Estimating commercial land values.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64:03:01:13.  Land residual technique.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64:03:01:14.  Appraised value calculated on a unit basis.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64:03:01:15.  Lot depth may vary.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7 SDR 30, effective October 5, 1980;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64:03:01:16.  To obtain full value of each lot or parcel.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64:03:01:17.  Adjusted front foot method.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repealed, 7 SDR 30, effective October 5, 1980.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64:03:01:18.  Effective front foot method.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64:03:01:19.  Corner influence.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64:03:01:20.  Corner influence table.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7 SDR 30, effective October 5, 1980;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64:03:01:21.  Corner influence factor calculation.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64:03:01:22.  Unit values of unsubdivided land.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64:03:01:23.  Establishing rurban land base values.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64:03:01:24.  Age-life depreciation.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b w:val="1"/>
        </w:rPr>
      </w:pPr>
      <w:r>
        <w:tab/>
      </w:r>
      <w:r>
        <w:rPr>
          <w:b w:val="1"/>
        </w:rPr>
        <w:t>64:03:01:25.  </w:t>
      </w:r>
      <w:r>
        <w:rPr>
          <w:b w:val="1"/>
          <w:lang w:bidi="en-US"/>
        </w:rPr>
        <w:t>Transferred to § 64:04:04:04</w:t>
      </w:r>
      <w:r>
        <w:rPr>
          <w:b w:val="1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64:03:01:26.  Buildings with deferred maintenance.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64:03:01:27.  Enhancement due to major alteration or modernization.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b w:val="1"/>
        </w:rPr>
      </w:pPr>
      <w:r>
        <w:tab/>
      </w:r>
      <w:r>
        <w:rPr>
          <w:b w:val="1"/>
        </w:rPr>
        <w:t>64:03:01:28.  </w:t>
      </w:r>
      <w:r>
        <w:rPr>
          <w:b w:val="1"/>
          <w:lang w:bidi="en-US"/>
        </w:rPr>
        <w:t>Transferred to § 64:04:04:05</w:t>
      </w:r>
      <w:r>
        <w:rPr>
          <w:b w:val="1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64:03:01:29.  Over improvement obsolescence.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64:03:01:30.  Obsolescence for income producing properties.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b w:val="1"/>
        </w:rPr>
      </w:pPr>
      <w:r>
        <w:rPr>
          <w:b w:val="1"/>
        </w:rPr>
        <w:t>CHAPTER 64:03:02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b w:val="1"/>
        </w:rPr>
      </w:pPr>
      <w:r>
        <w:rPr>
          <w:b w:val="1"/>
        </w:rPr>
        <w:t>RESIDENTIAL BUILDING APPRAISAL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64:03:02:01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64:03:02:02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64:03:02:03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64:03:02:04</w:t>
        <w:tab/>
        <w:tab/>
      </w:r>
      <w:r>
        <w:rPr>
          <w:lang w:bidi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64:03:02:05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64:03:02:06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64:03:02:07</w:t>
        <w:tab/>
        <w:tab/>
      </w:r>
      <w:r>
        <w:rPr>
          <w:lang w:bidi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64:03:02:08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64:03:02:09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64:03:02:01.  Definitions.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64:03:02:02.  All evidences of value shall be considered.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64:03:02:03.  Initial approach to building appraisal.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b w:val="1"/>
        </w:rPr>
      </w:pPr>
      <w:r>
        <w:tab/>
      </w:r>
      <w:r>
        <w:rPr>
          <w:b w:val="1"/>
        </w:rPr>
        <w:t>64:03:02:04.  </w:t>
      </w:r>
      <w:r>
        <w:rPr>
          <w:b w:val="1"/>
          <w:lang w:bidi="en-US"/>
        </w:rPr>
        <w:t>Transferred to § 64:04:04:06</w:t>
      </w:r>
      <w:r>
        <w:rPr>
          <w:b w:val="1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64:03:02:05.  Appraiser shall classify structure.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repealed, 12 SDR 11, effective January 12, 1986.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64:03:02:06.  Grades of residential buildings.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repealed, 12 SDR 11, effective January 12, 1986.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64:03:02:07.  </w:t>
      </w:r>
      <w:r>
        <w:rPr>
          <w:b w:val="1"/>
          <w:lang w:bidi="en-US"/>
        </w:rPr>
        <w:t>Transferred to § 64:04:04:07</w:t>
      </w:r>
      <w:r>
        <w:rPr>
          <w:b w:val="1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64:03:02:08.  Calculation of replacement cost.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7 SDR 30, effective October 5, 1980; 12 SDR 111, effective January 12, 1986;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64:03:02:09.  Building front is measured first.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b w:val="1"/>
        </w:rPr>
      </w:pPr>
      <w:r>
        <w:rPr>
          <w:b w:val="1"/>
        </w:rPr>
        <w:t>CHAPTER 64:03:03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b w:val="1"/>
        </w:rPr>
      </w:pPr>
      <w:r>
        <w:rPr>
          <w:b w:val="1"/>
        </w:rPr>
        <w:t>COMMERCIAL BUILDING APPRAISAL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64:03:03:09</w:t>
        <w:tab/>
        <w:tab/>
      </w:r>
      <w:r>
        <w:rPr>
          <w:lang w:bidi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64:03:03:10</w:t>
        <w:tab/>
        <w:tab/>
      </w:r>
      <w:r>
        <w:rPr>
          <w:lang w:bidi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  <w:r>
        <w:t>64:03:03:11</w:t>
        <w:tab/>
        <w:tab/>
      </w:r>
      <w:r>
        <w:rPr>
          <w:lang w:bidi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64:03:03:01.  Definitions.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12 SDR 111, effective January 12, 1986;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64:03:03:02.  Field inspection -- Property card.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7 SDR 30, effective October 5, 1980;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64:03:03:03.  Calculation of ground area.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6, 1977; repealed, 12 SDR 111, effective January 12, 1986.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64:03:03:04.  Story height, floor area, and perimeter multipliers for buildings.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7 SDR 30, effective October 5, 1980; 12 SDR 111, effective January 12, 1986;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64:03:03:05.  Calculation of wall ratio.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6, 1977; repealed, 12 SDR 111, effective January 12, 1986.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64:03:03:06.  Party wall deduction.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7 SDR 30, effective October 5, 1980;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64:03:03:07.  Buildings of unequal height and depth.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64:03:03:08.  Table for computing party wall percentage.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5, effective August 7, 1977; 13 SDR 129, 13 SDR 134, effective July 1, 1987; repealed, 24 SDR 180, effective July 1,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64:03:03:09.  </w:t>
      </w:r>
      <w:r>
        <w:rPr>
          <w:b w:val="1"/>
          <w:lang w:bidi="en-US"/>
        </w:rPr>
        <w:t>Transferred to § 64:04:04:08</w:t>
      </w:r>
      <w:r>
        <w:rPr>
          <w:b w:val="1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64:03:03:10.  </w:t>
      </w:r>
      <w:r>
        <w:rPr>
          <w:b w:val="1"/>
          <w:lang w:bidi="en-US"/>
        </w:rPr>
        <w:t>Transferred to § 64:04:04:09</w:t>
      </w:r>
      <w:r>
        <w:rPr>
          <w:b w:val="1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64:03:03:11.  </w:t>
      </w:r>
      <w:r>
        <w:rPr>
          <w:b w:val="1"/>
          <w:lang w:bidi="en-US"/>
        </w:rPr>
        <w:t>Transferred to § 64:04:04:10</w:t>
      </w:r>
      <w:r>
        <w:rPr>
          <w:b w:val="1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64:03:04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RURAL APPRAISAL MANUAL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(Repealed, 24 SDR 180, effective July 1, 1998)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64:03:05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PROPERTY TAX RELIEF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(Repealed. 23 SDR 117, effective January 27, 1997)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  <w:r>
      <w:t xml:space="preserve">Revised through </w:t>
    </w:r>
    <w:r>
      <w:t xml:space="preserve">December </w:t>
    </w:r>
    <w:r>
      <w:rPr>
        <w:lang w:val="en-US" w:bidi="en-US" w:eastAsia="en-US"/>
      </w:rPr>
      <w:t>10</w:t>
    </w:r>
    <w:r>
      <w:t>, 2020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  <w:jc w:val="right"/>
    </w:pPr>
    <w:r>
      <w:t>PROPERTY TAX</w:t>
      <w:tab/>
      <w:tab/>
      <w:t>64:03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paragraph" w:styleId="P1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2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rPr/>
  </w:style>
  <w:style w:type="character" w:styleId="C4">
    <w:name w:val="Footer Char"/>
    <w:basedOn w:val="C0"/>
    <w:link w:val="P2"/>
    <w:rPr/>
  </w:style>
  <w:style w:type="character" w:styleId="C5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Rhonda Purkapile</dc:creator>
  <dcterms:created xsi:type="dcterms:W3CDTF">2020-12-08T21:42:00Z</dcterms:created>
  <cp:lastModifiedBy>Rhonda Purkapile</cp:lastModifiedBy>
  <dcterms:modified xsi:type="dcterms:W3CDTF">2020-12-08T21:45:14Z</dcterms:modified>
  <cp:revision>2</cp:revision>
</cp:coreProperties>
</file>