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b/>
          </w:rPr>
          <w:t>06:01</w:t>
        </w:r>
      </w:smartTag>
      <w:r>
        <w:rPr>
          <w:b/>
        </w:rPr>
        <w:t>:08.03.  </w:t>
      </w:r>
      <w:smartTag w:uri="urn:schemas-microsoft-com:office:smarttags" w:element="place">
        <w:smartTag w:uri="urn:schemas-microsoft-com:office:smarttags" w:element="City">
          <w:r>
            <w:rPr>
              <w:b/>
            </w:rPr>
            <w:t>Sale</w:t>
          </w:r>
        </w:smartTag>
      </w:smartTag>
      <w:r>
        <w:rPr>
          <w:b/>
        </w:rPr>
        <w:t xml:space="preserve"> of service for resale.</w:t>
      </w:r>
      <w:r>
        <w:t xml:space="preserve"> Services which are purchased by a service provider and delivered to a current cus</w:t>
      </w:r>
      <w:smartTag w:uri="urn:schemas-microsoft-com:office:smarttags" w:element="PersonName">
        <w:r>
          <w:t>tom</w:t>
        </w:r>
      </w:smartTag>
      <w:r>
        <w:t>er in conjunction with the services contracted to be provided to the cus</w:t>
      </w:r>
      <w:smartTag w:uri="urn:schemas-microsoft-com:office:smarttags" w:element="PersonName">
        <w:r>
          <w:t>tom</w:t>
        </w:r>
      </w:smartTag>
      <w:r>
        <w:t>er are considered to be for resale. Receipts from the sale of a service for resale by the purchaser are not subject to sales tax if the purchaser furnishes an exemption certificate.</w:t>
      </w:r>
    </w:p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In order for the transaction to be a sale for resale, the following conditions must be present:</w:t>
      </w:r>
    </w:p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The service is purchased for or on behalf of a current cus</w:t>
      </w:r>
      <w:smartTag w:uri="urn:schemas-microsoft-com:office:smarttags" w:element="PersonName">
        <w:r>
          <w:t>tom</w:t>
        </w:r>
      </w:smartTag>
      <w:r>
        <w:t>er;</w:t>
      </w:r>
    </w:p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The purchaser of the service does not use the service in any manner; and</w:t>
      </w:r>
    </w:p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The service is delivered or resold to the cus</w:t>
      </w:r>
      <w:smartTag w:uri="urn:schemas-microsoft-com:office:smarttags" w:element="PersonName">
        <w:r>
          <w:t>tom</w:t>
        </w:r>
      </w:smartTag>
      <w:r>
        <w:t>er without any alteration or change.</w:t>
      </w:r>
    </w:p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18 SDR 3, effective July 14, 1991; 20 SDR 103, effective January 10, 1994; 21 SDR 219, effective July 1, 1995; 28 SDR 178, effective July 1, 2002; 33 SDR 226, effective June 27, 2007.</w:t>
      </w:r>
    </w:p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10-45-47.1(3), 10-46-35.1(3).</w:t>
      </w:r>
    </w:p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10-45-1(10), 10-45-4, 10-45-4.1, 10-45-20, 10-46-2.1</w:t>
      </w:r>
    </w:p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Example:</w:t>
      </w:r>
    </w:p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John Cus</w:t>
      </w:r>
      <w:smartTag w:uri="urn:schemas-microsoft-com:office:smarttags" w:element="PersonName">
        <w:r>
          <w:t>tom</w:t>
        </w:r>
      </w:smartTag>
      <w:r>
        <w:t>er purchases a subscription to a movie channel from Fantastic Cable Company. Fantastic purchases the right to view the movie channel from Hollywood Movies, a cable movie channel subscription service. The services provided by Hollywood Movies are purchased for resale as Fantastic does not use the service in any way.</w:t>
      </w:r>
    </w:p>
    <w:p w:rsidR="00255406" w:rsidRDefault="00255406" w:rsidP="007245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255406" w:rsidSect="0025540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406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4584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City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4584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7245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0374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207</Words>
  <Characters>1186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cp:lastPrinted>2007-06-25T18:59:00Z</cp:lastPrinted>
  <dcterms:created xsi:type="dcterms:W3CDTF">2007-06-25T18:59:00Z</dcterms:created>
  <dcterms:modified xsi:type="dcterms:W3CDTF">2007-06-25T18:59:00Z</dcterms:modified>
</cp:coreProperties>
</file>