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64:06:01:39.  Return of tax reports and telecommunications access fees.</w:t>
      </w:r>
      <w:r>
        <w:t xml:space="preserve"> After a tax permit is is</w:t>
      </w:r>
      <w:smartTag w:uri="urn:schemas-microsoft-com:office:smarttags" w:element="PersonName">
        <w:r>
          <w:t>sue</w:t>
        </w:r>
      </w:smartTag>
      <w:r>
        <w:t>d, tax and telecommunications access fee blanks on which the retailer is to report and remit tax, municipal tax, gross receipts tax on visitor-related businesses, and telecommunications access fees to the department sh</w:t>
      </w:r>
      <w:smartTag w:uri="urn:schemas-microsoft-com:office:smarttags" w:element="PersonName">
        <w:r>
          <w:t>all</w:t>
        </w:r>
      </w:smartTag>
      <w:r>
        <w:t xml:space="preserve"> be sent to the retailer each reporting period. Failure to receive a sales and use tax return or telecommunication access fee return does not excuse failure to report or pay tax on time. All remittances must be made payable to the state treasurer. Any retailer that reports and remits taxes by electronic transmission pursuant to SDCL 10-59-32 will not be sent a return.</w:t>
      </w: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A tax or telecommunications access fee return is made to the department when a completed state and municipal sales and use tax return or telecommunications access fee form is received at the office of the department in </w:t>
      </w:r>
      <w:smartTag w:uri="urn:schemas-microsoft-com:office:smarttags" w:element="place">
        <w:smartTag w:uri="urn:schemas-microsoft-com:office:smarttags" w:element="City">
          <w:r>
            <w:t>Pierre</w:t>
          </w:r>
        </w:smartTag>
      </w:smartTag>
      <w:r>
        <w:t xml:space="preserve"> or at a field office of the department. A remittance is made to the department when an order on a bank or other remitter to pay a stated amount to the named payee, which is not thereafter dishonored, is received at the office of the department in Pierre or at a field office of the department. If a return or remittance is mailed with sufficient postage, the date of receipt is the date of the </w:t>
      </w:r>
      <w:smartTag w:uri="urn:schemas-microsoft-com:office:smarttags" w:element="place">
        <w:smartTag w:uri="urn:schemas-microsoft-com:office:smarttags" w:element="country-region">
          <w:r>
            <w:t>United States</w:t>
          </w:r>
        </w:smartTag>
      </w:smartTag>
      <w:r>
        <w:t xml:space="preserve"> postal service postmark. If there is no postmark, the postmark date is illegible, the postmark is not that of the United States postal service, or the return or remittance is not mailed by either certified or registered mail, the return or remittance is made on the date the return is received at the office of the department in Pierre or at a field office of the department.</w:t>
      </w: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5 SDR 60, effective January 25, 1979; 7 SDR 80, effective February 22, 1981; 9 SDR 28, effective September 5, 1982; 11 SDR 1, effective July 19, 1984; 13 SDR 129, 13 SDR 134, effective July 1, 1987; 21 SDR 219, effective July 1, 1995; 27 SDR 9, effective August 7, 2000; 28 SDR 178, effective July 1, 2002; 32 SDR 225, effective July 3, 2006; 33 SDR 226, effective June 27, 2007.</w:t>
      </w: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 10-45D-13(2), 10-46E-11(2), 10-52-4, 10-52A-7(2), 49-31-51.1(1).</w:t>
      </w: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10-45-27.3, 10-45D-10.2, 10-45D-12, 10-46E-8, 10-52-4, 10-52A-4.2, 10-52A-6, 49-31-51.1(1).</w:t>
      </w:r>
    </w:p>
    <w:p w:rsidR="002E3D9B" w:rsidRDefault="002E3D9B" w:rsidP="00382D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E3D9B" w:rsidSect="002E3D9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3D9B"/>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2D66"/>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0F96"/>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martTagType w:namespaceuri="urn:schemas-microsoft-com:office:smarttags" w:name="City"/>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D66"/>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348</Words>
  <Characters>1988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2007-06-25T19:06:00Z</dcterms:created>
  <dcterms:modified xsi:type="dcterms:W3CDTF">2007-06-25T20:06:00Z</dcterms:modified>
</cp:coreProperties>
</file>