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0B2" w:rsidRDefault="001000B2" w:rsidP="00596D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:34.08.  Exempt fuel transportation.</w:t>
      </w:r>
      <w:r>
        <w:rPr>
          <w:rFonts w:ascii="Times New Roman" w:hAnsi="Times New Roman"/>
          <w:sz w:val="24"/>
        </w:rPr>
        <w:t xml:space="preserve"> Repealed.</w:t>
      </w:r>
    </w:p>
    <w:p w:rsidR="001000B2" w:rsidRDefault="001000B2" w:rsidP="00596D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000B2" w:rsidRDefault="001000B2" w:rsidP="00596D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2, effective July 15, 1996; repealed, 30 SDR 211, effective July 1, 2004.</w:t>
      </w:r>
    </w:p>
    <w:p w:rsidR="001000B2" w:rsidRDefault="001000B2" w:rsidP="00596D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00B2" w:rsidSect="001000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000B2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96D57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C073A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6D5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2004-10-25T19:31:00Z</dcterms:created>
  <dcterms:modified xsi:type="dcterms:W3CDTF">2005-02-07T14:55:00Z</dcterms:modified>
</cp:coreProperties>
</file>